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44B26" w14:textId="77777777" w:rsidR="00ED0ED9" w:rsidRDefault="00ED0ED9" w:rsidP="00FE68B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14:paraId="02E96B18" w14:textId="77777777" w:rsidR="00ED0ED9" w:rsidRDefault="00ED0ED9" w:rsidP="00ED0ED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MUĞLA SITKI KOÇMAN ÜNİVERSİTESİ</w:t>
      </w:r>
    </w:p>
    <w:p w14:paraId="4FBE1B62" w14:textId="77777777" w:rsidR="00ED0ED9" w:rsidRDefault="00ED0ED9" w:rsidP="00ED0ED9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>FEN BİLİMLERİ ENSTİTÜSÜ</w:t>
      </w:r>
    </w:p>
    <w:p w14:paraId="4B2D6A20" w14:textId="77777777" w:rsidR="00ED0ED9" w:rsidRDefault="00ED0ED9" w:rsidP="00ED0ED9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 KALİTE KOMİSYONU TOPLANTISI </w:t>
      </w:r>
    </w:p>
    <w:p w14:paraId="284D3135" w14:textId="77777777" w:rsidR="00ED0ED9" w:rsidRDefault="00ED0ED9" w:rsidP="00ED0ED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34658117" w14:textId="5AFFF6C4" w:rsidR="00ED0ED9" w:rsidRDefault="00ED0ED9" w:rsidP="00ED0ED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Toplantı Tarihi: </w:t>
      </w:r>
      <w:r w:rsidR="00C20445">
        <w:rPr>
          <w:rStyle w:val="normaltextrun"/>
          <w:bCs/>
        </w:rPr>
        <w:t>17</w:t>
      </w:r>
      <w:r w:rsidR="007014D1">
        <w:rPr>
          <w:rStyle w:val="normaltextrun"/>
          <w:bCs/>
        </w:rPr>
        <w:t>.1</w:t>
      </w:r>
      <w:r w:rsidRPr="000D60AF">
        <w:rPr>
          <w:rStyle w:val="normaltextrun"/>
          <w:bCs/>
        </w:rPr>
        <w:t>2.2021</w:t>
      </w:r>
      <w:r>
        <w:rPr>
          <w:rStyle w:val="normaltextrun"/>
          <w:bCs/>
        </w:rPr>
        <w:t xml:space="preserve">, 14:00 (Çevrimiçi Toplantı) </w:t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</w:p>
    <w:p w14:paraId="35162A18" w14:textId="37458692" w:rsidR="00ED0ED9" w:rsidRDefault="00ED0ED9" w:rsidP="00ED0ED9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0D60AF">
        <w:rPr>
          <w:rStyle w:val="normaltextrun"/>
          <w:b/>
          <w:bCs/>
        </w:rPr>
        <w:t>Toplantı Sayısı:</w:t>
      </w:r>
      <w:r w:rsidR="00C20445">
        <w:rPr>
          <w:rStyle w:val="normaltextrun"/>
          <w:bCs/>
        </w:rPr>
        <w:t>8</w:t>
      </w:r>
    </w:p>
    <w:p w14:paraId="0FF2D23D" w14:textId="77777777" w:rsidR="007B0A3E" w:rsidRDefault="007B0A3E" w:rsidP="007B0A3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</w:p>
    <w:p w14:paraId="2A94F21B" w14:textId="4E3A9BF5" w:rsidR="00FE68B6" w:rsidRPr="00FE68B6" w:rsidRDefault="00ED0ED9" w:rsidP="007B0A3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Fen Bilimleri Enstitüsü Kalite Komisyonu </w:t>
      </w:r>
      <w:r w:rsidR="00C20445">
        <w:rPr>
          <w:rStyle w:val="normaltextrun"/>
          <w:bCs/>
        </w:rPr>
        <w:t>17</w:t>
      </w:r>
      <w:r w:rsidR="007014D1">
        <w:rPr>
          <w:rStyle w:val="normaltextrun"/>
          <w:bCs/>
        </w:rPr>
        <w:t>.1</w:t>
      </w:r>
      <w:r>
        <w:rPr>
          <w:rStyle w:val="normaltextrun"/>
          <w:bCs/>
        </w:rPr>
        <w:t>2.2021</w:t>
      </w:r>
      <w:r w:rsidR="00FE68B6" w:rsidRPr="00FE68B6">
        <w:rPr>
          <w:rStyle w:val="normaltextrun"/>
          <w:bCs/>
        </w:rPr>
        <w:t xml:space="preserve"> tarihinde saat </w:t>
      </w:r>
      <w:r>
        <w:rPr>
          <w:rStyle w:val="normaltextrun"/>
          <w:bCs/>
        </w:rPr>
        <w:t>14</w:t>
      </w:r>
      <w:r w:rsidR="00FE68B6" w:rsidRPr="00FE68B6">
        <w:rPr>
          <w:rStyle w:val="normaltextrun"/>
          <w:bCs/>
        </w:rPr>
        <w:t xml:space="preserve">.00’da </w:t>
      </w:r>
      <w:proofErr w:type="spellStart"/>
      <w:r>
        <w:rPr>
          <w:rStyle w:val="normaltextrun"/>
          <w:bCs/>
        </w:rPr>
        <w:t>Skypemeetnow</w:t>
      </w:r>
      <w:proofErr w:type="spellEnd"/>
      <w:r>
        <w:rPr>
          <w:rStyle w:val="normaltextrun"/>
          <w:bCs/>
        </w:rPr>
        <w:t xml:space="preserve"> programı üzerinden </w:t>
      </w:r>
      <w:r w:rsidR="00FE68B6" w:rsidRPr="00FE68B6">
        <w:rPr>
          <w:rStyle w:val="normaltextrun"/>
          <w:bCs/>
        </w:rPr>
        <w:t xml:space="preserve">Komisyon Başkanı </w:t>
      </w:r>
      <w:r w:rsidR="00E144EA" w:rsidRPr="00E144EA">
        <w:rPr>
          <w:rStyle w:val="normaltextrun"/>
          <w:bCs/>
        </w:rPr>
        <w:t xml:space="preserve">Prof. Dr. </w:t>
      </w:r>
      <w:r>
        <w:rPr>
          <w:rStyle w:val="normaltextrun"/>
          <w:bCs/>
        </w:rPr>
        <w:t>Mehmet GÜNEŞ</w:t>
      </w:r>
      <w:r w:rsidR="00E144EA">
        <w:rPr>
          <w:rStyle w:val="normaltextrun"/>
          <w:bCs/>
        </w:rPr>
        <w:t xml:space="preserve"> </w:t>
      </w:r>
      <w:r w:rsidR="00FE68B6" w:rsidRPr="00FE68B6">
        <w:rPr>
          <w:rStyle w:val="normaltextrun"/>
          <w:bCs/>
        </w:rPr>
        <w:t>başkanlığında toplanm</w:t>
      </w:r>
      <w:r w:rsidR="002D5365">
        <w:rPr>
          <w:rStyle w:val="normaltextrun"/>
          <w:bCs/>
        </w:rPr>
        <w:t>ış ve aşağıdaki kararlar alınmıştır.</w:t>
      </w:r>
    </w:p>
    <w:p w14:paraId="3FED3B28" w14:textId="77777777" w:rsidR="007B0A3E" w:rsidRDefault="007B0A3E" w:rsidP="007B0A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u w:val="single"/>
        </w:rPr>
      </w:pPr>
    </w:p>
    <w:p w14:paraId="2574862A" w14:textId="5C931A69" w:rsidR="002245B5" w:rsidRDefault="007B0A3E" w:rsidP="00233D1C">
      <w:pPr>
        <w:pStyle w:val="paragraph"/>
        <w:spacing w:after="0" w:line="360" w:lineRule="auto"/>
        <w:jc w:val="both"/>
        <w:textAlignment w:val="baseline"/>
      </w:pPr>
      <w:r>
        <w:rPr>
          <w:b/>
          <w:u w:val="single"/>
        </w:rPr>
        <w:t>K</w:t>
      </w:r>
      <w:r w:rsidR="00794F04" w:rsidRPr="007B0A3E">
        <w:rPr>
          <w:b/>
          <w:u w:val="single"/>
        </w:rPr>
        <w:t>ARAR 1-</w:t>
      </w:r>
      <w:r w:rsidR="007014D1">
        <w:rPr>
          <w:b/>
          <w:u w:val="single"/>
        </w:rPr>
        <w:t xml:space="preserve"> </w:t>
      </w:r>
      <w:r w:rsidR="007014D1" w:rsidRPr="007014D1">
        <w:t>Fen</w:t>
      </w:r>
      <w:r w:rsidR="007014D1">
        <w:t xml:space="preserve"> Bilimleri Enstitüsü </w:t>
      </w:r>
      <w:r w:rsidR="00C20445">
        <w:t xml:space="preserve">Amaç ve Hedeflerinin MSKÜ 2021-2025 Stratejik Amaç ve Hedefleri dikkate alınarak ve </w:t>
      </w:r>
      <w:r w:rsidR="007014D1">
        <w:t xml:space="preserve"> İç paydaşımız Anabilim dallarının görüşü alınarak, ekteki şekilde </w:t>
      </w:r>
      <w:r w:rsidR="00C20445">
        <w:t xml:space="preserve">belirlenmesine </w:t>
      </w:r>
      <w:r w:rsidR="007014D1">
        <w:t>oy birliğiyle karar verilmiştir.</w:t>
      </w:r>
    </w:p>
    <w:tbl>
      <w:tblPr>
        <w:tblStyle w:val="TableGrid"/>
        <w:tblW w:w="8505" w:type="dxa"/>
        <w:tblInd w:w="269" w:type="dxa"/>
        <w:tblBorders>
          <w:top w:val="single" w:sz="4" w:space="0" w:color="F2D7E0"/>
          <w:left w:val="single" w:sz="4" w:space="0" w:color="F2D7E0"/>
          <w:bottom w:val="single" w:sz="4" w:space="0" w:color="F2D7E0"/>
          <w:right w:val="single" w:sz="4" w:space="0" w:color="F2D7E0"/>
          <w:insideH w:val="single" w:sz="4" w:space="0" w:color="F2D7E0"/>
          <w:insideV w:val="single" w:sz="4" w:space="0" w:color="F2D7E0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7524"/>
      </w:tblGrid>
      <w:tr w:rsidR="00C20445" w:rsidRPr="00086FA2" w14:paraId="1550ED79" w14:textId="77777777" w:rsidTr="007E102D">
        <w:trPr>
          <w:trHeight w:val="387"/>
        </w:trPr>
        <w:tc>
          <w:tcPr>
            <w:tcW w:w="8505" w:type="dxa"/>
            <w:gridSpan w:val="2"/>
            <w:shd w:val="clear" w:color="auto" w:fill="F9EBF0"/>
            <w:vAlign w:val="center"/>
          </w:tcPr>
          <w:p w14:paraId="128F0F76" w14:textId="77777777" w:rsidR="00C20445" w:rsidRPr="00086FA2" w:rsidRDefault="00C20445" w:rsidP="007E102D">
            <w:pPr>
              <w:tabs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086FA2">
              <w:rPr>
                <w:rFonts w:ascii="Candara" w:hAnsi="Candara" w:cstheme="minorHAnsi"/>
                <w:b/>
                <w:sz w:val="20"/>
                <w:szCs w:val="20"/>
              </w:rPr>
              <w:t>Amaç 1. Araştırma</w:t>
            </w:r>
            <w:r>
              <w:rPr>
                <w:rFonts w:ascii="Candara" w:hAnsi="Candara" w:cstheme="minorHAnsi"/>
                <w:b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Candara" w:hAnsi="Candara" w:cstheme="minorHAnsi"/>
                <w:b/>
                <w:sz w:val="20"/>
                <w:szCs w:val="20"/>
              </w:rPr>
              <w:t>İnovasyona</w:t>
            </w:r>
            <w:proofErr w:type="spellEnd"/>
            <w:r w:rsidRPr="00086FA2">
              <w:rPr>
                <w:rFonts w:ascii="Candara" w:hAnsi="Candara" w:cstheme="minorHAnsi"/>
                <w:b/>
                <w:sz w:val="20"/>
                <w:szCs w:val="20"/>
              </w:rPr>
              <w:t xml:space="preserve"> Dönük Süreçlerin ve Kapasitenin Geliştirilmesi</w:t>
            </w:r>
          </w:p>
        </w:tc>
      </w:tr>
      <w:tr w:rsidR="00C20445" w:rsidRPr="00086FA2" w14:paraId="04F3079D" w14:textId="77777777" w:rsidTr="007E102D">
        <w:tc>
          <w:tcPr>
            <w:tcW w:w="981" w:type="dxa"/>
          </w:tcPr>
          <w:p w14:paraId="5CB2F8FF" w14:textId="77777777" w:rsidR="00C20445" w:rsidRPr="00086FA2" w:rsidRDefault="00C20445" w:rsidP="007E102D">
            <w:pPr>
              <w:autoSpaceDE w:val="0"/>
              <w:autoSpaceDN w:val="0"/>
              <w:adjustRightInd w:val="0"/>
              <w:spacing w:line="264" w:lineRule="auto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086FA2">
              <w:rPr>
                <w:rFonts w:ascii="Candara" w:hAnsi="Candara" w:cstheme="minorHAnsi"/>
                <w:b/>
                <w:sz w:val="20"/>
                <w:szCs w:val="20"/>
              </w:rPr>
              <w:t>H.1.1.</w:t>
            </w:r>
          </w:p>
        </w:tc>
        <w:tc>
          <w:tcPr>
            <w:tcW w:w="7524" w:type="dxa"/>
          </w:tcPr>
          <w:p w14:paraId="590737C3" w14:textId="77777777" w:rsidR="00C20445" w:rsidRPr="00D40BA0" w:rsidRDefault="00C20445" w:rsidP="007E102D">
            <w:pPr>
              <w:autoSpaceDE w:val="0"/>
              <w:autoSpaceDN w:val="0"/>
              <w:adjustRightInd w:val="0"/>
              <w:spacing w:line="264" w:lineRule="auto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Doktora Tez çalışmalarının SCI-</w:t>
            </w:r>
            <w:proofErr w:type="spellStart"/>
            <w:r>
              <w:rPr>
                <w:rFonts w:ascii="Candara" w:hAnsi="Candara" w:cstheme="minorHAnsi"/>
                <w:sz w:val="20"/>
                <w:szCs w:val="20"/>
              </w:rPr>
              <w:t>Expanded</w:t>
            </w:r>
            <w:proofErr w:type="spellEnd"/>
            <w:r>
              <w:rPr>
                <w:rFonts w:ascii="Candara" w:hAnsi="Candara" w:cstheme="minorHAnsi"/>
                <w:sz w:val="20"/>
                <w:szCs w:val="20"/>
              </w:rPr>
              <w:t xml:space="preserve"> indisleri (veya alana özgü </w:t>
            </w:r>
            <w:proofErr w:type="spellStart"/>
            <w:r>
              <w:rPr>
                <w:rFonts w:ascii="Candara" w:hAnsi="Candara" w:cstheme="minorHAnsi"/>
                <w:sz w:val="20"/>
                <w:szCs w:val="20"/>
              </w:rPr>
              <w:t>citation</w:t>
            </w:r>
            <w:proofErr w:type="spellEnd"/>
            <w:r>
              <w:rPr>
                <w:rFonts w:ascii="Candara" w:hAnsi="Candara" w:cstheme="minorHAnsi"/>
                <w:sz w:val="20"/>
                <w:szCs w:val="20"/>
              </w:rPr>
              <w:t xml:space="preserve"> indisler) tarafından taranan dergilerde yayımlanmasını sağlamak,  tez başına yayın sayısını arttırmak,</w:t>
            </w:r>
          </w:p>
        </w:tc>
      </w:tr>
      <w:tr w:rsidR="00C20445" w:rsidRPr="00086FA2" w14:paraId="34E10F93" w14:textId="77777777" w:rsidTr="007E102D">
        <w:tc>
          <w:tcPr>
            <w:tcW w:w="981" w:type="dxa"/>
          </w:tcPr>
          <w:p w14:paraId="7A77C85B" w14:textId="77777777" w:rsidR="00C20445" w:rsidRPr="00086FA2" w:rsidRDefault="00C20445" w:rsidP="007E102D">
            <w:pPr>
              <w:autoSpaceDE w:val="0"/>
              <w:autoSpaceDN w:val="0"/>
              <w:adjustRightInd w:val="0"/>
              <w:spacing w:line="264" w:lineRule="auto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H.1.2.</w:t>
            </w:r>
          </w:p>
        </w:tc>
        <w:tc>
          <w:tcPr>
            <w:tcW w:w="7524" w:type="dxa"/>
          </w:tcPr>
          <w:p w14:paraId="604E3F58" w14:textId="77777777" w:rsidR="00C20445" w:rsidRPr="00D40BA0" w:rsidRDefault="00C20445" w:rsidP="007E102D">
            <w:pPr>
              <w:autoSpaceDE w:val="0"/>
              <w:autoSpaceDN w:val="0"/>
              <w:adjustRightInd w:val="0"/>
              <w:spacing w:line="264" w:lineRule="auto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Doktora Tez çalışmalarının uluslararası bilim kuruluna sahip uluslararası konferanslarda bildiri olarak sunulmasını sağlamak ve uluslararası konferans bildiri  sayısını arttırmak,</w:t>
            </w:r>
          </w:p>
        </w:tc>
      </w:tr>
      <w:tr w:rsidR="00C20445" w:rsidRPr="00086FA2" w14:paraId="7481F1B9" w14:textId="77777777" w:rsidTr="007E102D">
        <w:tc>
          <w:tcPr>
            <w:tcW w:w="981" w:type="dxa"/>
          </w:tcPr>
          <w:p w14:paraId="391F56DD" w14:textId="77777777" w:rsidR="00C20445" w:rsidRPr="00086FA2" w:rsidRDefault="00C20445" w:rsidP="007E102D">
            <w:pPr>
              <w:autoSpaceDE w:val="0"/>
              <w:autoSpaceDN w:val="0"/>
              <w:adjustRightInd w:val="0"/>
              <w:spacing w:line="264" w:lineRule="auto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H.1.3.</w:t>
            </w:r>
          </w:p>
        </w:tc>
        <w:tc>
          <w:tcPr>
            <w:tcW w:w="7524" w:type="dxa"/>
          </w:tcPr>
          <w:p w14:paraId="02543BAC" w14:textId="77777777" w:rsidR="00C20445" w:rsidRPr="00D40BA0" w:rsidRDefault="00C20445" w:rsidP="007E102D">
            <w:pPr>
              <w:autoSpaceDE w:val="0"/>
              <w:autoSpaceDN w:val="0"/>
              <w:adjustRightInd w:val="0"/>
              <w:spacing w:line="264" w:lineRule="auto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 xml:space="preserve">Yüksek lisans tez çalışmalarının en az bir adet TR-dizin kapsamındaki  hakemli dergilerde bilimsel makaleye dönüşmesini sağlamak ve yüksek lisans tezlerinden üretilen makale sayısını arttırmak, </w:t>
            </w:r>
          </w:p>
        </w:tc>
      </w:tr>
      <w:tr w:rsidR="00C20445" w:rsidRPr="00086FA2" w14:paraId="2ACC186D" w14:textId="77777777" w:rsidTr="007E102D">
        <w:tc>
          <w:tcPr>
            <w:tcW w:w="981" w:type="dxa"/>
          </w:tcPr>
          <w:p w14:paraId="382347E9" w14:textId="77777777" w:rsidR="00C20445" w:rsidRPr="00086FA2" w:rsidRDefault="00C20445" w:rsidP="007E102D">
            <w:pPr>
              <w:autoSpaceDE w:val="0"/>
              <w:autoSpaceDN w:val="0"/>
              <w:adjustRightInd w:val="0"/>
              <w:spacing w:line="264" w:lineRule="auto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H.1.5.</w:t>
            </w:r>
          </w:p>
        </w:tc>
        <w:tc>
          <w:tcPr>
            <w:tcW w:w="7524" w:type="dxa"/>
          </w:tcPr>
          <w:p w14:paraId="3C8A903C" w14:textId="77777777" w:rsidR="00C20445" w:rsidRPr="00D40BA0" w:rsidRDefault="00C20445" w:rsidP="007E102D">
            <w:pPr>
              <w:autoSpaceDE w:val="0"/>
              <w:autoSpaceDN w:val="0"/>
              <w:adjustRightInd w:val="0"/>
              <w:spacing w:line="264" w:lineRule="auto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Yüksek lisans tez çalışmalarında en az bir adet ulusal/uluslararası bilim kuruluna sahip ulusal konferanslarda bildiri olarak sunulmasını sağlamak ve yüksek lisans tezlerinden üretilmiş bildiri sayısını arttırmak,</w:t>
            </w:r>
          </w:p>
        </w:tc>
      </w:tr>
      <w:tr w:rsidR="00C20445" w:rsidRPr="00086FA2" w14:paraId="5CF6C0C5" w14:textId="77777777" w:rsidTr="007E102D">
        <w:tc>
          <w:tcPr>
            <w:tcW w:w="981" w:type="dxa"/>
          </w:tcPr>
          <w:p w14:paraId="72D1E423" w14:textId="77777777" w:rsidR="00C20445" w:rsidRPr="00086FA2" w:rsidRDefault="00C20445" w:rsidP="007E102D">
            <w:pPr>
              <w:autoSpaceDE w:val="0"/>
              <w:autoSpaceDN w:val="0"/>
              <w:adjustRightInd w:val="0"/>
              <w:spacing w:line="264" w:lineRule="auto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086FA2">
              <w:rPr>
                <w:rFonts w:ascii="Candara" w:hAnsi="Candara" w:cstheme="minorHAnsi"/>
                <w:b/>
                <w:sz w:val="20"/>
                <w:szCs w:val="20"/>
              </w:rPr>
              <w:t>H.1.</w:t>
            </w:r>
            <w:r>
              <w:rPr>
                <w:rFonts w:ascii="Candara" w:hAnsi="Candara" w:cstheme="minorHAnsi"/>
                <w:b/>
                <w:sz w:val="20"/>
                <w:szCs w:val="20"/>
              </w:rPr>
              <w:t>6</w:t>
            </w:r>
            <w:r w:rsidRPr="00086FA2">
              <w:rPr>
                <w:rFonts w:ascii="Candara" w:hAnsi="Candar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524" w:type="dxa"/>
          </w:tcPr>
          <w:p w14:paraId="792A0B0C" w14:textId="77777777" w:rsidR="00C20445" w:rsidRPr="00D40BA0" w:rsidRDefault="00C20445" w:rsidP="007E102D">
            <w:pPr>
              <w:autoSpaceDE w:val="0"/>
              <w:autoSpaceDN w:val="0"/>
              <w:adjustRightInd w:val="0"/>
              <w:spacing w:line="264" w:lineRule="auto"/>
              <w:rPr>
                <w:rFonts w:ascii="Candara" w:hAnsi="Candara" w:cstheme="minorHAnsi"/>
                <w:sz w:val="20"/>
                <w:szCs w:val="20"/>
              </w:rPr>
            </w:pPr>
            <w:r w:rsidRPr="00D40BA0">
              <w:rPr>
                <w:rFonts w:ascii="Candara" w:hAnsi="Candara" w:cstheme="minorHAnsi"/>
                <w:sz w:val="20"/>
                <w:szCs w:val="20"/>
              </w:rPr>
              <w:t xml:space="preserve">Tez </w:t>
            </w:r>
            <w:r>
              <w:rPr>
                <w:rFonts w:ascii="Candara" w:hAnsi="Candara" w:cstheme="minorHAnsi"/>
                <w:sz w:val="20"/>
                <w:szCs w:val="20"/>
              </w:rPr>
              <w:t>çalışmalarının ulusal ve/veya uluslararası projeler kapsamında üretilme oranını artırmak,</w:t>
            </w:r>
          </w:p>
        </w:tc>
      </w:tr>
      <w:tr w:rsidR="00C20445" w:rsidRPr="00086FA2" w14:paraId="1111021C" w14:textId="77777777" w:rsidTr="007E102D">
        <w:tc>
          <w:tcPr>
            <w:tcW w:w="981" w:type="dxa"/>
          </w:tcPr>
          <w:p w14:paraId="014E37B0" w14:textId="77777777" w:rsidR="00C20445" w:rsidRPr="00086FA2" w:rsidRDefault="00C20445" w:rsidP="007E102D">
            <w:pPr>
              <w:autoSpaceDE w:val="0"/>
              <w:autoSpaceDN w:val="0"/>
              <w:adjustRightInd w:val="0"/>
              <w:spacing w:line="264" w:lineRule="auto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086FA2">
              <w:rPr>
                <w:rFonts w:ascii="Candara" w:hAnsi="Candara" w:cstheme="minorHAnsi"/>
                <w:b/>
                <w:sz w:val="20"/>
                <w:szCs w:val="20"/>
              </w:rPr>
              <w:t>H.1.</w:t>
            </w:r>
            <w:r>
              <w:rPr>
                <w:rFonts w:ascii="Candara" w:hAnsi="Candara" w:cstheme="minorHAnsi"/>
                <w:b/>
                <w:sz w:val="20"/>
                <w:szCs w:val="20"/>
              </w:rPr>
              <w:t>7</w:t>
            </w:r>
            <w:r w:rsidRPr="00086FA2">
              <w:rPr>
                <w:rFonts w:ascii="Candara" w:hAnsi="Candar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524" w:type="dxa"/>
          </w:tcPr>
          <w:p w14:paraId="30BB008E" w14:textId="77777777" w:rsidR="00C20445" w:rsidRPr="00D40BA0" w:rsidRDefault="00C20445" w:rsidP="007E102D">
            <w:pPr>
              <w:autoSpaceDE w:val="0"/>
              <w:autoSpaceDN w:val="0"/>
              <w:adjustRightInd w:val="0"/>
              <w:spacing w:line="264" w:lineRule="auto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Tez çalışmalarının sonucunda üretilen prototip ürün, faydalı model, patent ve endüstriyel tasarım başvuru sayısını artırmak,</w:t>
            </w:r>
          </w:p>
        </w:tc>
      </w:tr>
      <w:tr w:rsidR="00C20445" w:rsidRPr="00086FA2" w14:paraId="73149439" w14:textId="77777777" w:rsidTr="007E102D">
        <w:tc>
          <w:tcPr>
            <w:tcW w:w="981" w:type="dxa"/>
          </w:tcPr>
          <w:p w14:paraId="548AA5D4" w14:textId="77777777" w:rsidR="00C20445" w:rsidRPr="00086FA2" w:rsidRDefault="00C20445" w:rsidP="007E102D">
            <w:pPr>
              <w:autoSpaceDE w:val="0"/>
              <w:autoSpaceDN w:val="0"/>
              <w:adjustRightInd w:val="0"/>
              <w:spacing w:line="264" w:lineRule="auto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086FA2">
              <w:rPr>
                <w:rFonts w:ascii="Candara" w:hAnsi="Candara" w:cstheme="minorHAnsi"/>
                <w:b/>
                <w:sz w:val="20"/>
                <w:szCs w:val="20"/>
              </w:rPr>
              <w:t>H.1.</w:t>
            </w:r>
            <w:r>
              <w:rPr>
                <w:rFonts w:ascii="Candara" w:hAnsi="Candara" w:cstheme="minorHAnsi"/>
                <w:b/>
                <w:sz w:val="20"/>
                <w:szCs w:val="20"/>
              </w:rPr>
              <w:t>8</w:t>
            </w:r>
            <w:r w:rsidRPr="00086FA2">
              <w:rPr>
                <w:rFonts w:ascii="Candara" w:hAnsi="Candar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524" w:type="dxa"/>
          </w:tcPr>
          <w:p w14:paraId="66089A4E" w14:textId="77777777" w:rsidR="00C20445" w:rsidRPr="007D5071" w:rsidRDefault="00C20445" w:rsidP="007E102D">
            <w:pPr>
              <w:autoSpaceDE w:val="0"/>
              <w:autoSpaceDN w:val="0"/>
              <w:adjustRightInd w:val="0"/>
              <w:spacing w:line="264" w:lineRule="auto"/>
              <w:rPr>
                <w:rFonts w:ascii="Candara" w:hAnsi="Candara" w:cstheme="minorHAnsi"/>
                <w:sz w:val="20"/>
                <w:szCs w:val="20"/>
              </w:rPr>
            </w:pPr>
            <w:r w:rsidRPr="007D5071">
              <w:rPr>
                <w:rFonts w:ascii="Candara" w:hAnsi="Candara" w:cstheme="minorHAnsi"/>
                <w:sz w:val="20"/>
                <w:szCs w:val="20"/>
              </w:rPr>
              <w:t>YÖK 100/2000 başvuru sa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yısını ve </w:t>
            </w:r>
            <w:proofErr w:type="spellStart"/>
            <w:r>
              <w:rPr>
                <w:rFonts w:ascii="Candara" w:hAnsi="Candara" w:cstheme="minorHAnsi"/>
                <w:sz w:val="20"/>
                <w:szCs w:val="20"/>
              </w:rPr>
              <w:t>bursiyer</w:t>
            </w:r>
            <w:proofErr w:type="spellEnd"/>
            <w:r>
              <w:rPr>
                <w:rFonts w:ascii="Candara" w:hAnsi="Candara" w:cstheme="minorHAnsi"/>
                <w:sz w:val="20"/>
                <w:szCs w:val="20"/>
              </w:rPr>
              <w:t xml:space="preserve"> sayısını artırmak, YÖK 100/2000 burs programı başvuru ve yürütme süreçleri konusunda gerekli kurumsal mevzuat düzenlemesini gerçekleştirmek,</w:t>
            </w:r>
          </w:p>
        </w:tc>
      </w:tr>
      <w:tr w:rsidR="00C20445" w:rsidRPr="00086FA2" w14:paraId="1D750C30" w14:textId="77777777" w:rsidTr="007E102D">
        <w:tc>
          <w:tcPr>
            <w:tcW w:w="8505" w:type="dxa"/>
            <w:gridSpan w:val="2"/>
            <w:shd w:val="clear" w:color="auto" w:fill="F9EBF0"/>
          </w:tcPr>
          <w:p w14:paraId="77875281" w14:textId="77777777" w:rsidR="00C20445" w:rsidRPr="00086FA2" w:rsidRDefault="00C20445" w:rsidP="007E102D">
            <w:pPr>
              <w:tabs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086FA2">
              <w:rPr>
                <w:rFonts w:ascii="Candara" w:hAnsi="Candara" w:cstheme="minorHAnsi"/>
                <w:b/>
                <w:sz w:val="20"/>
                <w:szCs w:val="20"/>
              </w:rPr>
              <w:t>Amaç 2: Eğitim ve Öğretim Süreçlerinin İyileştirilerek Mezun Niteliğinin Artırılması</w:t>
            </w:r>
          </w:p>
        </w:tc>
      </w:tr>
      <w:tr w:rsidR="00C20445" w:rsidRPr="00086FA2" w14:paraId="7FE695B9" w14:textId="77777777" w:rsidTr="007E102D">
        <w:tc>
          <w:tcPr>
            <w:tcW w:w="981" w:type="dxa"/>
          </w:tcPr>
          <w:p w14:paraId="2E614184" w14:textId="77777777" w:rsidR="00C20445" w:rsidRPr="00086FA2" w:rsidRDefault="00C20445" w:rsidP="00C204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641B21A5" w14:textId="77777777" w:rsidR="00C20445" w:rsidRPr="00086FA2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Öğrenci Başvuru ve  kabul süreçlerini iyileştirmek,</w:t>
            </w:r>
          </w:p>
        </w:tc>
      </w:tr>
      <w:tr w:rsidR="00C20445" w:rsidRPr="00086FA2" w14:paraId="054EFCE5" w14:textId="77777777" w:rsidTr="007E102D">
        <w:tc>
          <w:tcPr>
            <w:tcW w:w="981" w:type="dxa"/>
          </w:tcPr>
          <w:p w14:paraId="4C0AD1CB" w14:textId="77777777" w:rsidR="00C20445" w:rsidRPr="00086FA2" w:rsidRDefault="00C20445" w:rsidP="00C204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561F2EB0" w14:textId="77777777" w:rsidR="00C20445" w:rsidRPr="002B4C97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13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 xml:space="preserve">Lisansüstü programların etkin tanıtımını gerçekleştirmek ve başvuran öğrenci niteliğini artırmak, </w:t>
            </w:r>
          </w:p>
        </w:tc>
      </w:tr>
      <w:tr w:rsidR="00C20445" w:rsidRPr="00086FA2" w14:paraId="523B35F8" w14:textId="77777777" w:rsidTr="007E102D">
        <w:tc>
          <w:tcPr>
            <w:tcW w:w="981" w:type="dxa"/>
          </w:tcPr>
          <w:p w14:paraId="42488055" w14:textId="77777777" w:rsidR="00C20445" w:rsidRPr="00086FA2" w:rsidRDefault="00C20445" w:rsidP="00C204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72701DFC" w14:textId="77777777" w:rsidR="00C20445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13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Mevcut Türkçe dilinde ve İngilizce dilinde eğitim-öğretim veren lisansüstü programların kendi içinde uyumlu bir biçimde güncellemek,</w:t>
            </w:r>
          </w:p>
        </w:tc>
      </w:tr>
      <w:tr w:rsidR="00C20445" w:rsidRPr="00086FA2" w14:paraId="0B32E79A" w14:textId="77777777" w:rsidTr="007E102D">
        <w:tc>
          <w:tcPr>
            <w:tcW w:w="981" w:type="dxa"/>
          </w:tcPr>
          <w:p w14:paraId="44925AD0" w14:textId="77777777" w:rsidR="00C20445" w:rsidRPr="00086FA2" w:rsidRDefault="00C20445" w:rsidP="00C204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3DB2B0BC" w14:textId="77777777" w:rsidR="00C20445" w:rsidRPr="00086FA2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13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Lisansüstü programlarda mevcut lisansüstü dersleri evrensel akademik içeriklerle güncellemek,</w:t>
            </w:r>
          </w:p>
        </w:tc>
      </w:tr>
      <w:tr w:rsidR="00C20445" w:rsidRPr="00086FA2" w14:paraId="617B9AF2" w14:textId="77777777" w:rsidTr="007E102D">
        <w:tc>
          <w:tcPr>
            <w:tcW w:w="981" w:type="dxa"/>
          </w:tcPr>
          <w:p w14:paraId="3AEBC77A" w14:textId="77777777" w:rsidR="00C20445" w:rsidRPr="00086FA2" w:rsidRDefault="00C20445" w:rsidP="00C204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02506692" w14:textId="77777777" w:rsidR="00C20445" w:rsidRPr="007D5071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13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 xml:space="preserve">Lisansüstü programlarda akreditasyon çalışmaları hakkında ön araştırmalar yapmak, </w:t>
            </w:r>
          </w:p>
        </w:tc>
      </w:tr>
      <w:tr w:rsidR="00C20445" w:rsidRPr="00086FA2" w14:paraId="2DB15BFF" w14:textId="77777777" w:rsidTr="007E102D">
        <w:trPr>
          <w:trHeight w:val="414"/>
        </w:trPr>
        <w:tc>
          <w:tcPr>
            <w:tcW w:w="981" w:type="dxa"/>
          </w:tcPr>
          <w:p w14:paraId="5DF420B0" w14:textId="77777777" w:rsidR="00C20445" w:rsidRPr="007D5071" w:rsidRDefault="00C20445" w:rsidP="00C204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7996EA8F" w14:textId="1F8677A2" w:rsidR="00C20445" w:rsidRPr="007D5071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13"/>
              <w:rPr>
                <w:rFonts w:ascii="Candara" w:hAnsi="Candara" w:cstheme="minorHAnsi"/>
                <w:sz w:val="20"/>
                <w:szCs w:val="20"/>
              </w:rPr>
            </w:pPr>
            <w:r w:rsidRPr="00675C0F">
              <w:rPr>
                <w:rFonts w:ascii="Candara" w:hAnsi="Candara" w:cstheme="minorHAnsi"/>
                <w:sz w:val="20"/>
                <w:szCs w:val="20"/>
              </w:rPr>
              <w:t>Fen ve Mühendislik bölümlerini içine alan öncelikli alanlarda Türkçe ve İngilizce dilinde eğitim-öğretim yapan disiplinler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r w:rsidRPr="00675C0F">
              <w:rPr>
                <w:rFonts w:ascii="Candara" w:hAnsi="Candara" w:cstheme="minorHAnsi"/>
                <w:sz w:val="20"/>
                <w:szCs w:val="20"/>
              </w:rPr>
              <w:t>arası lisansüstü programlar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 açmak</w:t>
            </w:r>
            <w:r w:rsidRPr="00675C0F">
              <w:rPr>
                <w:rFonts w:ascii="Candara" w:hAnsi="Candara" w:cstheme="minorHAnsi"/>
                <w:sz w:val="20"/>
                <w:szCs w:val="20"/>
              </w:rPr>
              <w:t>,</w:t>
            </w:r>
          </w:p>
        </w:tc>
      </w:tr>
      <w:tr w:rsidR="00C20445" w:rsidRPr="00086FA2" w14:paraId="03C4719A" w14:textId="77777777" w:rsidTr="007E102D">
        <w:trPr>
          <w:trHeight w:val="415"/>
        </w:trPr>
        <w:tc>
          <w:tcPr>
            <w:tcW w:w="981" w:type="dxa"/>
          </w:tcPr>
          <w:p w14:paraId="08231CC8" w14:textId="77777777" w:rsidR="00C20445" w:rsidRDefault="00C20445" w:rsidP="00C204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4613E1A6" w14:textId="77777777" w:rsidR="00C20445" w:rsidRPr="00086FA2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13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Lisansüstü eğitimde uluslararası perspektifi geliştirmek üzere</w:t>
            </w:r>
            <w:r w:rsidRPr="00086FA2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r>
              <w:rPr>
                <w:rFonts w:ascii="Candara" w:hAnsi="Candara" w:cstheme="minorHAnsi"/>
                <w:sz w:val="20"/>
                <w:szCs w:val="20"/>
              </w:rPr>
              <w:t>yurtdışındaki eğitim kurumları ile çift diploma ve ortak lisansüstü</w:t>
            </w:r>
            <w:r w:rsidRPr="00086FA2">
              <w:rPr>
                <w:rFonts w:ascii="Candara" w:hAnsi="Candara" w:cstheme="minorHAnsi"/>
                <w:sz w:val="20"/>
                <w:szCs w:val="20"/>
              </w:rPr>
              <w:t xml:space="preserve"> programlar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 oluşturmak</w:t>
            </w:r>
            <w:r w:rsidRPr="00086FA2">
              <w:rPr>
                <w:rFonts w:ascii="Candara" w:hAnsi="Candara" w:cstheme="minorHAnsi"/>
                <w:sz w:val="20"/>
                <w:szCs w:val="20"/>
              </w:rPr>
              <w:t xml:space="preserve"> ve </w:t>
            </w:r>
            <w:r>
              <w:rPr>
                <w:rFonts w:ascii="Candara" w:hAnsi="Candara" w:cstheme="minorHAnsi"/>
                <w:sz w:val="20"/>
                <w:szCs w:val="20"/>
              </w:rPr>
              <w:t>uluslararası işbirlikleri ile üretilen lisansüstü tez sayısını arttırmak,</w:t>
            </w:r>
          </w:p>
        </w:tc>
      </w:tr>
      <w:tr w:rsidR="00C20445" w:rsidRPr="00086FA2" w14:paraId="61884851" w14:textId="77777777" w:rsidTr="007E102D">
        <w:trPr>
          <w:trHeight w:val="500"/>
        </w:trPr>
        <w:tc>
          <w:tcPr>
            <w:tcW w:w="981" w:type="dxa"/>
          </w:tcPr>
          <w:p w14:paraId="2246E1AF" w14:textId="77777777" w:rsidR="00C20445" w:rsidRDefault="00C20445" w:rsidP="00C204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144CCE05" w14:textId="77777777" w:rsidR="00C20445" w:rsidRPr="0031578C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13"/>
              <w:rPr>
                <w:rFonts w:ascii="Candara" w:hAnsi="Candara" w:cstheme="minorHAnsi"/>
                <w:sz w:val="20"/>
                <w:szCs w:val="20"/>
              </w:rPr>
            </w:pPr>
            <w:r w:rsidRPr="00086FA2">
              <w:rPr>
                <w:rFonts w:ascii="Candara" w:hAnsi="Candara" w:cstheme="minorHAnsi"/>
                <w:sz w:val="20"/>
                <w:szCs w:val="20"/>
              </w:rPr>
              <w:t>Akademik danışmanlık sisteminin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 süreçlerini tanımlamak, Akademik Danışmanlık El Kitabını oluşturmak ve </w:t>
            </w:r>
            <w:r w:rsidRPr="00086FA2">
              <w:rPr>
                <w:rFonts w:ascii="Candara" w:hAnsi="Candara" w:cstheme="minorHAnsi"/>
                <w:sz w:val="20"/>
                <w:szCs w:val="20"/>
              </w:rPr>
              <w:t>etkinliğini artırmak</w:t>
            </w:r>
            <w:r>
              <w:rPr>
                <w:rFonts w:ascii="Candara" w:hAnsi="Candara" w:cstheme="minorHAnsi"/>
                <w:sz w:val="20"/>
                <w:szCs w:val="20"/>
              </w:rPr>
              <w:t>,</w:t>
            </w:r>
          </w:p>
        </w:tc>
      </w:tr>
      <w:tr w:rsidR="00C20445" w:rsidRPr="00086FA2" w14:paraId="790A2F6D" w14:textId="77777777" w:rsidTr="007E102D">
        <w:trPr>
          <w:trHeight w:val="320"/>
        </w:trPr>
        <w:tc>
          <w:tcPr>
            <w:tcW w:w="981" w:type="dxa"/>
          </w:tcPr>
          <w:p w14:paraId="444B3599" w14:textId="77777777" w:rsidR="00C20445" w:rsidRDefault="00C20445" w:rsidP="00C204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1454172F" w14:textId="77777777" w:rsidR="00C20445" w:rsidRPr="00CA67E7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13"/>
              <w:rPr>
                <w:rFonts w:ascii="Candara" w:hAnsi="Candara" w:cstheme="minorHAnsi"/>
                <w:sz w:val="20"/>
                <w:szCs w:val="20"/>
              </w:rPr>
            </w:pPr>
            <w:r w:rsidRPr="0031578C">
              <w:rPr>
                <w:rFonts w:ascii="Candara" w:hAnsi="Candara" w:cstheme="minorHAnsi"/>
                <w:sz w:val="20"/>
                <w:szCs w:val="20"/>
              </w:rPr>
              <w:t>Her yarıyıl sonunda düzenlenen Fen Bilimleri Araştırma Sempozyumunun sürekliliğini sağ</w:t>
            </w:r>
            <w:r>
              <w:rPr>
                <w:rFonts w:ascii="Candara" w:hAnsi="Candara" w:cstheme="minorHAnsi"/>
                <w:sz w:val="20"/>
                <w:szCs w:val="20"/>
              </w:rPr>
              <w:t>lamak ve akademik kalitesini ar</w:t>
            </w:r>
            <w:r w:rsidRPr="0031578C">
              <w:rPr>
                <w:rFonts w:ascii="Candara" w:hAnsi="Candara" w:cstheme="minorHAnsi"/>
                <w:sz w:val="20"/>
                <w:szCs w:val="20"/>
              </w:rPr>
              <w:t xml:space="preserve">tıracak yeni 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biçimleri </w:t>
            </w:r>
            <w:r w:rsidRPr="0031578C">
              <w:rPr>
                <w:rFonts w:ascii="Candara" w:hAnsi="Candara" w:cstheme="minorHAnsi"/>
                <w:sz w:val="20"/>
                <w:szCs w:val="20"/>
              </w:rPr>
              <w:t>geliştirmek,</w:t>
            </w:r>
          </w:p>
        </w:tc>
      </w:tr>
      <w:tr w:rsidR="00C20445" w:rsidRPr="00086FA2" w14:paraId="059E1E4F" w14:textId="77777777" w:rsidTr="007E102D">
        <w:trPr>
          <w:trHeight w:val="320"/>
        </w:trPr>
        <w:tc>
          <w:tcPr>
            <w:tcW w:w="981" w:type="dxa"/>
          </w:tcPr>
          <w:p w14:paraId="16CA6222" w14:textId="77777777" w:rsidR="00C20445" w:rsidRDefault="00C20445" w:rsidP="00C204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6D237DCD" w14:textId="77777777" w:rsidR="00C20445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13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 xml:space="preserve">Fen Bilimleri Enstitüsü tarafından her yarıyıl sonunda düzenlenen Bilim ve Teknoloji Konferansına alanında temayüz etmiş ve Nobel almış, ulusal ve uluslararası kurumlarda görev yapan bilim insanları ve </w:t>
            </w:r>
            <w:proofErr w:type="spellStart"/>
            <w:r>
              <w:rPr>
                <w:rFonts w:ascii="Candara" w:hAnsi="Candara" w:cstheme="minorHAnsi"/>
                <w:sz w:val="20"/>
                <w:szCs w:val="20"/>
              </w:rPr>
              <w:t>teknolojistleri</w:t>
            </w:r>
            <w:proofErr w:type="spellEnd"/>
            <w:r>
              <w:rPr>
                <w:rFonts w:ascii="Candara" w:hAnsi="Candara" w:cstheme="minorHAnsi"/>
                <w:sz w:val="20"/>
                <w:szCs w:val="20"/>
              </w:rPr>
              <w:t xml:space="preserve"> Üniversitemize davet etmek,</w:t>
            </w:r>
          </w:p>
        </w:tc>
      </w:tr>
      <w:tr w:rsidR="00C20445" w:rsidRPr="00086FA2" w14:paraId="224CC6A3" w14:textId="77777777" w:rsidTr="007E102D">
        <w:trPr>
          <w:trHeight w:val="320"/>
        </w:trPr>
        <w:tc>
          <w:tcPr>
            <w:tcW w:w="981" w:type="dxa"/>
          </w:tcPr>
          <w:p w14:paraId="1DFD617E" w14:textId="77777777" w:rsidR="00C20445" w:rsidRDefault="00C20445" w:rsidP="00C204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1C91D95F" w14:textId="77777777" w:rsidR="00C20445" w:rsidRPr="0031578C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13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 xml:space="preserve">Fen Bilimleri Enstitüsü dergisi Muğla </w:t>
            </w:r>
            <w:proofErr w:type="spellStart"/>
            <w:r>
              <w:rPr>
                <w:rFonts w:ascii="Candara" w:hAnsi="Candara" w:cstheme="minorHAnsi"/>
                <w:sz w:val="20"/>
                <w:szCs w:val="20"/>
              </w:rPr>
              <w:t>Journal</w:t>
            </w:r>
            <w:proofErr w:type="spellEnd"/>
            <w:r>
              <w:rPr>
                <w:rFonts w:ascii="Candara" w:hAnsi="Candara" w:cstheme="minorHAns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ndara" w:hAnsi="Candara" w:cstheme="minorHAnsi"/>
                <w:sz w:val="20"/>
                <w:szCs w:val="20"/>
              </w:rPr>
              <w:t>Science</w:t>
            </w:r>
            <w:proofErr w:type="spellEnd"/>
            <w:r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 w:cstheme="minorHAnsi"/>
                <w:sz w:val="20"/>
                <w:szCs w:val="20"/>
              </w:rPr>
              <w:t>Technology’nin</w:t>
            </w:r>
            <w:proofErr w:type="spellEnd"/>
            <w:r>
              <w:rPr>
                <w:rFonts w:ascii="Candara" w:hAnsi="Candara" w:cstheme="minorHAnsi"/>
                <w:sz w:val="20"/>
                <w:szCs w:val="20"/>
              </w:rPr>
              <w:t xml:space="preserve"> yayın sayısının ve kalitesinin artırılmasını sağlamak, uluslararası indekslerce taranmasını sağlayan süreçleri tamamlamak,</w:t>
            </w:r>
          </w:p>
        </w:tc>
      </w:tr>
      <w:tr w:rsidR="00C20445" w:rsidRPr="00086FA2" w14:paraId="555A1A1D" w14:textId="77777777" w:rsidTr="007E102D">
        <w:tc>
          <w:tcPr>
            <w:tcW w:w="8505" w:type="dxa"/>
            <w:gridSpan w:val="2"/>
            <w:shd w:val="clear" w:color="auto" w:fill="F9EBF0"/>
          </w:tcPr>
          <w:p w14:paraId="766D2CBC" w14:textId="77777777" w:rsidR="00C20445" w:rsidRPr="00086FA2" w:rsidRDefault="00C20445" w:rsidP="007E102D">
            <w:pPr>
              <w:tabs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086FA2">
              <w:rPr>
                <w:rFonts w:ascii="Candara" w:hAnsi="Candara" w:cstheme="minorHAnsi"/>
                <w:b/>
                <w:sz w:val="20"/>
                <w:szCs w:val="20"/>
              </w:rPr>
              <w:t xml:space="preserve">Amaç 3: </w:t>
            </w:r>
            <w:r>
              <w:rPr>
                <w:rFonts w:ascii="Candara" w:hAnsi="Candara" w:cstheme="minorHAnsi"/>
                <w:b/>
                <w:sz w:val="20"/>
                <w:szCs w:val="20"/>
              </w:rPr>
              <w:t xml:space="preserve"> Kurumsal Kalite ve</w:t>
            </w:r>
            <w:r w:rsidRPr="00086FA2">
              <w:rPr>
                <w:rFonts w:ascii="Candara" w:hAnsi="Candara" w:cstheme="minorHAnsi"/>
                <w:b/>
                <w:sz w:val="20"/>
                <w:szCs w:val="20"/>
              </w:rPr>
              <w:t xml:space="preserve"> Yönetim Sisteminin Geliştirilmesi</w:t>
            </w:r>
          </w:p>
        </w:tc>
      </w:tr>
      <w:tr w:rsidR="00C20445" w:rsidRPr="00086FA2" w14:paraId="471E4936" w14:textId="77777777" w:rsidTr="007E102D">
        <w:tc>
          <w:tcPr>
            <w:tcW w:w="981" w:type="dxa"/>
          </w:tcPr>
          <w:p w14:paraId="7CA8A113" w14:textId="77777777" w:rsidR="00C20445" w:rsidRPr="00086FA2" w:rsidRDefault="00C20445" w:rsidP="00C2044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6C384E3C" w14:textId="77777777" w:rsidR="00C20445" w:rsidRPr="00086FA2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Lisansüstü Mezun Takip Sistemini kurmak ve k</w:t>
            </w:r>
            <w:r w:rsidRPr="00086FA2">
              <w:rPr>
                <w:rFonts w:ascii="Candara" w:hAnsi="Candara" w:cstheme="minorHAnsi"/>
                <w:sz w:val="20"/>
                <w:szCs w:val="20"/>
              </w:rPr>
              <w:t>urumsal aidiyeti geliştirmek</w:t>
            </w:r>
            <w:r>
              <w:rPr>
                <w:rFonts w:ascii="Candara" w:hAnsi="Candara" w:cstheme="minorHAnsi"/>
                <w:sz w:val="20"/>
                <w:szCs w:val="20"/>
              </w:rPr>
              <w:t>,</w:t>
            </w:r>
          </w:p>
        </w:tc>
      </w:tr>
      <w:tr w:rsidR="00C20445" w:rsidRPr="00086FA2" w14:paraId="3ABE2C71" w14:textId="77777777" w:rsidTr="007E102D">
        <w:trPr>
          <w:trHeight w:val="456"/>
        </w:trPr>
        <w:tc>
          <w:tcPr>
            <w:tcW w:w="981" w:type="dxa"/>
          </w:tcPr>
          <w:p w14:paraId="6FEB685E" w14:textId="77777777" w:rsidR="00C20445" w:rsidRPr="00086FA2" w:rsidRDefault="00C20445" w:rsidP="00C2044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350FD07D" w14:textId="77777777" w:rsidR="00C20445" w:rsidRPr="00086FA2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rPr>
                <w:rFonts w:ascii="Candara" w:hAnsi="Candara" w:cstheme="minorHAnsi"/>
                <w:sz w:val="20"/>
                <w:szCs w:val="20"/>
              </w:rPr>
            </w:pPr>
            <w:r w:rsidRPr="00086FA2">
              <w:rPr>
                <w:rFonts w:ascii="Candara" w:hAnsi="Candara" w:cstheme="minorHAnsi"/>
                <w:sz w:val="20"/>
                <w:szCs w:val="20"/>
              </w:rPr>
              <w:t>Tanınırlığı artırmak ve kurumsal kimliği geliştirmek</w:t>
            </w:r>
            <w:r>
              <w:rPr>
                <w:rFonts w:ascii="Candara" w:hAnsi="Candara" w:cstheme="minorHAnsi"/>
                <w:sz w:val="20"/>
                <w:szCs w:val="20"/>
              </w:rPr>
              <w:t>,</w:t>
            </w:r>
          </w:p>
        </w:tc>
      </w:tr>
      <w:tr w:rsidR="00C20445" w:rsidRPr="00086FA2" w14:paraId="795C0950" w14:textId="77777777" w:rsidTr="007E102D">
        <w:tc>
          <w:tcPr>
            <w:tcW w:w="981" w:type="dxa"/>
          </w:tcPr>
          <w:p w14:paraId="2CBBCD82" w14:textId="77777777" w:rsidR="00C20445" w:rsidRPr="00086FA2" w:rsidRDefault="00C20445" w:rsidP="00C2044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3BC7C1A1" w14:textId="77777777" w:rsidR="00C20445" w:rsidRPr="00086FA2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rPr>
                <w:rFonts w:ascii="Candara" w:hAnsi="Candara" w:cstheme="minorHAnsi"/>
                <w:sz w:val="20"/>
                <w:szCs w:val="20"/>
              </w:rPr>
            </w:pPr>
            <w:r w:rsidRPr="00086FA2">
              <w:rPr>
                <w:rFonts w:ascii="Candara" w:hAnsi="Candara" w:cstheme="minorHAnsi"/>
                <w:sz w:val="20"/>
                <w:szCs w:val="20"/>
              </w:rPr>
              <w:t>Ulusal ve uluslararası akreditasyona sahip olmak</w:t>
            </w:r>
          </w:p>
        </w:tc>
      </w:tr>
      <w:tr w:rsidR="00C20445" w:rsidRPr="00086FA2" w14:paraId="68B39A31" w14:textId="77777777" w:rsidTr="007E102D">
        <w:tc>
          <w:tcPr>
            <w:tcW w:w="981" w:type="dxa"/>
          </w:tcPr>
          <w:p w14:paraId="5ADE3B5F" w14:textId="77777777" w:rsidR="00C20445" w:rsidRPr="00086FA2" w:rsidRDefault="00C20445" w:rsidP="00C2044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1A98885A" w14:textId="77777777" w:rsidR="00C20445" w:rsidRPr="00086FA2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rPr>
                <w:rFonts w:ascii="Candara" w:hAnsi="Candara" w:cstheme="minorHAnsi"/>
                <w:sz w:val="20"/>
                <w:szCs w:val="20"/>
              </w:rPr>
            </w:pPr>
            <w:r w:rsidRPr="00086FA2">
              <w:rPr>
                <w:rFonts w:ascii="Candara" w:hAnsi="Candara" w:cstheme="minorHAnsi"/>
                <w:sz w:val="20"/>
                <w:szCs w:val="20"/>
              </w:rPr>
              <w:t xml:space="preserve">Enstitümüze özgü 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lisansüstü ders kayıt süreçleri, yüksek lisans ve doktora programların ders ve tez süreçleri ile mezuniyet süreçlerini tanımlamak, idari </w:t>
            </w:r>
            <w:r w:rsidRPr="00086FA2">
              <w:rPr>
                <w:rFonts w:ascii="Candara" w:hAnsi="Candara" w:cstheme="minorHAnsi"/>
                <w:sz w:val="20"/>
                <w:szCs w:val="20"/>
              </w:rPr>
              <w:t>yönetim sistemini k</w:t>
            </w:r>
            <w:r>
              <w:rPr>
                <w:rFonts w:ascii="Candara" w:hAnsi="Candara" w:cstheme="minorHAnsi"/>
                <w:sz w:val="20"/>
                <w:szCs w:val="20"/>
              </w:rPr>
              <w:t>urum içinde geliştirerek etkin idari yönet</w:t>
            </w:r>
            <w:r w:rsidRPr="00086FA2">
              <w:rPr>
                <w:rFonts w:ascii="Candara" w:hAnsi="Candara" w:cstheme="minorHAnsi"/>
                <w:sz w:val="20"/>
                <w:szCs w:val="20"/>
              </w:rPr>
              <w:t xml:space="preserve">im sürecini </w:t>
            </w:r>
            <w:r>
              <w:rPr>
                <w:rFonts w:ascii="Candara" w:hAnsi="Candara" w:cstheme="minorHAnsi"/>
                <w:sz w:val="20"/>
                <w:szCs w:val="20"/>
              </w:rPr>
              <w:t>oluşturmak,</w:t>
            </w:r>
          </w:p>
        </w:tc>
      </w:tr>
      <w:tr w:rsidR="00C20445" w:rsidRPr="00086FA2" w14:paraId="05E209F0" w14:textId="77777777" w:rsidTr="007E102D">
        <w:tc>
          <w:tcPr>
            <w:tcW w:w="981" w:type="dxa"/>
          </w:tcPr>
          <w:p w14:paraId="4D2F3E2A" w14:textId="77777777" w:rsidR="00C20445" w:rsidRPr="00086FA2" w:rsidRDefault="00C20445" w:rsidP="00C2044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2870AE78" w14:textId="77777777" w:rsidR="00C20445" w:rsidRPr="00086FA2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rPr>
                <w:rFonts w:ascii="Candara" w:hAnsi="Candara" w:cstheme="minorHAnsi"/>
                <w:sz w:val="20"/>
                <w:szCs w:val="20"/>
              </w:rPr>
            </w:pPr>
            <w:r w:rsidRPr="00086FA2">
              <w:rPr>
                <w:rFonts w:ascii="Candara" w:hAnsi="Candara" w:cstheme="minorHAnsi"/>
                <w:sz w:val="20"/>
                <w:szCs w:val="20"/>
              </w:rPr>
              <w:t xml:space="preserve">Üniversite bilgi yönetim sistemi ile </w:t>
            </w:r>
            <w:r>
              <w:rPr>
                <w:rFonts w:ascii="Candara" w:hAnsi="Candara" w:cstheme="minorHAnsi"/>
                <w:sz w:val="20"/>
                <w:szCs w:val="20"/>
              </w:rPr>
              <w:t>E</w:t>
            </w:r>
            <w:r w:rsidRPr="00086FA2">
              <w:rPr>
                <w:rFonts w:ascii="Candara" w:hAnsi="Candara" w:cstheme="minorHAnsi"/>
                <w:sz w:val="20"/>
                <w:szCs w:val="20"/>
              </w:rPr>
              <w:t>nstitü bilgi yönetim sisteminin entegrasyonunu sağlamak</w:t>
            </w:r>
          </w:p>
        </w:tc>
      </w:tr>
      <w:tr w:rsidR="00C20445" w:rsidRPr="00086FA2" w14:paraId="6C113436" w14:textId="77777777" w:rsidTr="007E102D">
        <w:tc>
          <w:tcPr>
            <w:tcW w:w="8505" w:type="dxa"/>
            <w:gridSpan w:val="2"/>
            <w:shd w:val="clear" w:color="auto" w:fill="F9EBF0"/>
          </w:tcPr>
          <w:p w14:paraId="4BA3F595" w14:textId="77777777" w:rsidR="00C20445" w:rsidRPr="00086FA2" w:rsidRDefault="00C20445" w:rsidP="007E102D">
            <w:pPr>
              <w:tabs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086FA2">
              <w:rPr>
                <w:rFonts w:ascii="Candara" w:hAnsi="Candara" w:cstheme="minorHAnsi"/>
                <w:b/>
                <w:sz w:val="20"/>
                <w:szCs w:val="20"/>
              </w:rPr>
              <w:t>Amaç 4: Toplum</w:t>
            </w:r>
            <w:r>
              <w:rPr>
                <w:rFonts w:ascii="Candara" w:hAnsi="Candara" w:cstheme="minorHAnsi"/>
                <w:b/>
                <w:sz w:val="20"/>
                <w:szCs w:val="20"/>
              </w:rPr>
              <w:t xml:space="preserve">a Hizmet </w:t>
            </w:r>
            <w:r w:rsidRPr="00086FA2">
              <w:rPr>
                <w:rFonts w:ascii="Candara" w:hAnsi="Candara" w:cstheme="minorHAnsi"/>
                <w:b/>
                <w:sz w:val="20"/>
                <w:szCs w:val="20"/>
              </w:rPr>
              <w:t>Alanında Kapsam ve Etkinin Geliştirilmesi</w:t>
            </w:r>
          </w:p>
        </w:tc>
      </w:tr>
      <w:tr w:rsidR="00C20445" w:rsidRPr="00086FA2" w14:paraId="1C7AD4B7" w14:textId="77777777" w:rsidTr="007E102D">
        <w:tc>
          <w:tcPr>
            <w:tcW w:w="981" w:type="dxa"/>
          </w:tcPr>
          <w:p w14:paraId="6B0CE8B6" w14:textId="77777777" w:rsidR="00C20445" w:rsidRPr="00086FA2" w:rsidRDefault="00C20445" w:rsidP="00C2044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694879F0" w14:textId="77777777" w:rsidR="00C20445" w:rsidRPr="00086FA2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rPr>
                <w:rFonts w:ascii="Candara" w:hAnsi="Candara" w:cstheme="minorHAnsi"/>
                <w:sz w:val="20"/>
                <w:szCs w:val="20"/>
              </w:rPr>
            </w:pPr>
            <w:r w:rsidRPr="00086FA2">
              <w:rPr>
                <w:rFonts w:ascii="Candara" w:hAnsi="Candara" w:cstheme="minorHAnsi"/>
                <w:sz w:val="20"/>
                <w:szCs w:val="20"/>
              </w:rPr>
              <w:t xml:space="preserve">Toplumun 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Fen Bilimleri ve Mühendislik </w:t>
            </w:r>
            <w:r w:rsidRPr="00086FA2">
              <w:rPr>
                <w:rFonts w:ascii="Candara" w:hAnsi="Candara" w:cstheme="minorHAnsi"/>
                <w:sz w:val="20"/>
                <w:szCs w:val="20"/>
              </w:rPr>
              <w:t>ala</w:t>
            </w:r>
            <w:r>
              <w:rPr>
                <w:rFonts w:ascii="Candara" w:hAnsi="Candara" w:cstheme="minorHAnsi"/>
                <w:sz w:val="20"/>
                <w:szCs w:val="20"/>
              </w:rPr>
              <w:t>nlarında</w:t>
            </w:r>
            <w:r w:rsidRPr="00086FA2">
              <w:rPr>
                <w:rFonts w:ascii="Candara" w:hAnsi="Candara" w:cstheme="minorHAnsi"/>
                <w:sz w:val="20"/>
                <w:szCs w:val="20"/>
              </w:rPr>
              <w:t xml:space="preserve"> gelişimine katkıda bulunan ders, tez ve araştırma projelerinin sayısını artırmak</w:t>
            </w:r>
          </w:p>
        </w:tc>
      </w:tr>
      <w:tr w:rsidR="00C20445" w:rsidRPr="00086FA2" w14:paraId="617AF97A" w14:textId="77777777" w:rsidTr="007E102D">
        <w:tc>
          <w:tcPr>
            <w:tcW w:w="981" w:type="dxa"/>
          </w:tcPr>
          <w:p w14:paraId="2F3F32DE" w14:textId="77777777" w:rsidR="00C20445" w:rsidRPr="00086FA2" w:rsidRDefault="00C20445" w:rsidP="00C2044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268F45F1" w14:textId="77777777" w:rsidR="00C20445" w:rsidRPr="00086FA2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 xml:space="preserve">Anabilim dallarımız tarafından Fen Bilimleri ve Mühendislik alanlarındaki </w:t>
            </w:r>
            <w:r w:rsidRPr="00086FA2">
              <w:rPr>
                <w:rFonts w:ascii="Candara" w:hAnsi="Candara" w:cstheme="minorHAnsi"/>
                <w:sz w:val="20"/>
                <w:szCs w:val="20"/>
              </w:rPr>
              <w:t xml:space="preserve">bilginin </w:t>
            </w:r>
            <w:r>
              <w:rPr>
                <w:rFonts w:ascii="Candara" w:hAnsi="Candara" w:cstheme="minorHAnsi"/>
                <w:sz w:val="20"/>
                <w:szCs w:val="20"/>
              </w:rPr>
              <w:t>t</w:t>
            </w:r>
            <w:r w:rsidRPr="00086FA2">
              <w:rPr>
                <w:rFonts w:ascii="Candara" w:hAnsi="Candara" w:cstheme="minorHAnsi"/>
                <w:sz w:val="20"/>
                <w:szCs w:val="20"/>
              </w:rPr>
              <w:t>oplumla paylaşıl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ması sağlayan seminer, </w:t>
            </w:r>
            <w:proofErr w:type="spellStart"/>
            <w:r>
              <w:rPr>
                <w:rFonts w:ascii="Candara" w:hAnsi="Candara" w:cstheme="minorHAnsi"/>
                <w:sz w:val="20"/>
                <w:szCs w:val="20"/>
              </w:rPr>
              <w:t>çalış</w:t>
            </w:r>
            <w:bookmarkStart w:id="0" w:name="_GoBack"/>
            <w:bookmarkEnd w:id="0"/>
            <w:r>
              <w:rPr>
                <w:rFonts w:ascii="Candara" w:hAnsi="Candara" w:cstheme="minorHAnsi"/>
                <w:sz w:val="20"/>
                <w:szCs w:val="20"/>
              </w:rPr>
              <w:t>tay</w:t>
            </w:r>
            <w:proofErr w:type="spellEnd"/>
            <w:r>
              <w:rPr>
                <w:rFonts w:ascii="Candara" w:hAnsi="Candara" w:cstheme="minorHAnsi"/>
                <w:sz w:val="20"/>
                <w:szCs w:val="20"/>
              </w:rPr>
              <w:t xml:space="preserve">, kurs gibi bilimsel etkinliklerin </w:t>
            </w:r>
            <w:r w:rsidRPr="00086FA2">
              <w:rPr>
                <w:rFonts w:ascii="Candara" w:hAnsi="Candara" w:cstheme="minorHAnsi"/>
                <w:sz w:val="20"/>
                <w:szCs w:val="20"/>
              </w:rPr>
              <w:t>kapsamını ve etkisini geliştirmek</w:t>
            </w:r>
            <w:r>
              <w:rPr>
                <w:rFonts w:ascii="Candara" w:hAnsi="Candara" w:cstheme="minorHAnsi"/>
                <w:sz w:val="20"/>
                <w:szCs w:val="20"/>
              </w:rPr>
              <w:t>,</w:t>
            </w:r>
          </w:p>
        </w:tc>
      </w:tr>
      <w:tr w:rsidR="00C20445" w:rsidRPr="00086FA2" w14:paraId="663C2D33" w14:textId="77777777" w:rsidTr="007E102D">
        <w:tc>
          <w:tcPr>
            <w:tcW w:w="981" w:type="dxa"/>
          </w:tcPr>
          <w:p w14:paraId="45C1AFBC" w14:textId="77777777" w:rsidR="00C20445" w:rsidRPr="00086FA2" w:rsidRDefault="00C20445" w:rsidP="00C2044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327FA726" w14:textId="77777777" w:rsidR="00C20445" w:rsidRPr="00086FA2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rPr>
                <w:rFonts w:ascii="Candara" w:hAnsi="Candara" w:cstheme="minorHAnsi"/>
                <w:sz w:val="20"/>
                <w:szCs w:val="20"/>
              </w:rPr>
            </w:pPr>
            <w:r w:rsidRPr="00086FA2">
              <w:rPr>
                <w:rFonts w:ascii="Candara" w:hAnsi="Candara" w:cstheme="minorHAnsi"/>
                <w:sz w:val="20"/>
                <w:szCs w:val="20"/>
              </w:rPr>
              <w:t>Topluma hizmette disiplinler arası iş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r w:rsidRPr="00086FA2">
              <w:rPr>
                <w:rFonts w:ascii="Candara" w:hAnsi="Candara" w:cstheme="minorHAnsi"/>
                <w:sz w:val="20"/>
                <w:szCs w:val="20"/>
              </w:rPr>
              <w:t>birliğini kurmak</w:t>
            </w:r>
            <w:r>
              <w:rPr>
                <w:rFonts w:ascii="Candara" w:hAnsi="Candara" w:cstheme="minorHAnsi"/>
                <w:sz w:val="20"/>
                <w:szCs w:val="20"/>
              </w:rPr>
              <w:t>,</w:t>
            </w:r>
          </w:p>
        </w:tc>
      </w:tr>
      <w:tr w:rsidR="00C20445" w:rsidRPr="00086FA2" w14:paraId="067ABB47" w14:textId="77777777" w:rsidTr="007E102D">
        <w:tc>
          <w:tcPr>
            <w:tcW w:w="981" w:type="dxa"/>
          </w:tcPr>
          <w:p w14:paraId="2D9EF9E9" w14:textId="77777777" w:rsidR="00C20445" w:rsidRPr="00086FA2" w:rsidRDefault="00C20445" w:rsidP="00C2044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46E62733" w14:textId="77777777" w:rsidR="00C20445" w:rsidRPr="00086FA2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rPr>
                <w:rFonts w:ascii="Candara" w:hAnsi="Candara" w:cstheme="minorHAnsi"/>
                <w:sz w:val="20"/>
                <w:szCs w:val="20"/>
              </w:rPr>
            </w:pPr>
            <w:r w:rsidRPr="00086FA2">
              <w:rPr>
                <w:rFonts w:ascii="Candara" w:hAnsi="Candara" w:cstheme="minorHAnsi"/>
                <w:sz w:val="20"/>
                <w:szCs w:val="20"/>
              </w:rPr>
              <w:t>Toplumun ihtiyaçlarını göz önüne alırken yerel, bölgesel ve ulusal kalkınma hedeflerini gözet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en lisansüstü tezler ve projeler üretmek, </w:t>
            </w:r>
          </w:p>
        </w:tc>
      </w:tr>
      <w:tr w:rsidR="00C20445" w:rsidRPr="00086FA2" w14:paraId="5F9CDAE5" w14:textId="77777777" w:rsidTr="007E102D">
        <w:tc>
          <w:tcPr>
            <w:tcW w:w="981" w:type="dxa"/>
          </w:tcPr>
          <w:p w14:paraId="2D6F4DEA" w14:textId="77777777" w:rsidR="00C20445" w:rsidRPr="00086FA2" w:rsidRDefault="00C20445" w:rsidP="00C2044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14:paraId="220CC98D" w14:textId="77777777" w:rsidR="00C20445" w:rsidRPr="00086FA2" w:rsidRDefault="00C20445" w:rsidP="007E102D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rPr>
                <w:rFonts w:ascii="Candara" w:hAnsi="Candara" w:cstheme="minorHAnsi"/>
                <w:sz w:val="20"/>
                <w:szCs w:val="20"/>
              </w:rPr>
            </w:pPr>
            <w:r w:rsidRPr="00086FA2">
              <w:rPr>
                <w:rFonts w:ascii="Candara" w:hAnsi="Candara" w:cstheme="minorHAnsi"/>
                <w:sz w:val="20"/>
                <w:szCs w:val="20"/>
              </w:rPr>
              <w:t>Paydaş gereksinimleri doğrultusunda toplumsal katkı alanında sürekli iyileştirme çalışmaları yapmak</w:t>
            </w:r>
            <w:r>
              <w:rPr>
                <w:rFonts w:ascii="Candara" w:hAnsi="Candara" w:cstheme="minorHAnsi"/>
                <w:sz w:val="20"/>
                <w:szCs w:val="20"/>
              </w:rPr>
              <w:t>,</w:t>
            </w:r>
          </w:p>
        </w:tc>
      </w:tr>
    </w:tbl>
    <w:p w14:paraId="5561588D" w14:textId="77777777" w:rsidR="00C20445" w:rsidRDefault="00C20445" w:rsidP="00233D1C">
      <w:pPr>
        <w:pStyle w:val="paragraph"/>
        <w:spacing w:after="0" w:line="360" w:lineRule="auto"/>
        <w:jc w:val="both"/>
        <w:textAlignment w:val="baseline"/>
      </w:pPr>
    </w:p>
    <w:p w14:paraId="06D88420" w14:textId="3D81E4C2" w:rsidR="007014D1" w:rsidRDefault="007014D1" w:rsidP="007014D1">
      <w:pPr>
        <w:pStyle w:val="paragraph"/>
        <w:spacing w:after="0" w:line="360" w:lineRule="auto"/>
        <w:jc w:val="both"/>
        <w:textAlignment w:val="baseline"/>
      </w:pPr>
      <w:r>
        <w:rPr>
          <w:b/>
          <w:u w:val="single"/>
        </w:rPr>
        <w:t>KARAR 2</w:t>
      </w:r>
      <w:r w:rsidRPr="007B0A3E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="00C20445">
        <w:t>Belirlenen</w:t>
      </w:r>
      <w:r w:rsidRPr="007014D1">
        <w:rPr>
          <w:b/>
        </w:rPr>
        <w:t xml:space="preserve"> </w:t>
      </w:r>
      <w:r w:rsidRPr="007014D1">
        <w:t>Fen</w:t>
      </w:r>
      <w:r>
        <w:t xml:space="preserve"> Bilimleri Enstitüsü </w:t>
      </w:r>
      <w:r w:rsidR="00C20445">
        <w:t>Amaç ve Hedeflerinin</w:t>
      </w:r>
      <w:r>
        <w:t xml:space="preserve"> FBE Kalite çalışmaları altında </w:t>
      </w:r>
      <w:proofErr w:type="spellStart"/>
      <w:r>
        <w:t>web’de</w:t>
      </w:r>
      <w:proofErr w:type="spellEnd"/>
      <w:r>
        <w:t xml:space="preserve"> yayınlanmasına oy birliğiyle karar verilmiştir.</w:t>
      </w:r>
    </w:p>
    <w:p w14:paraId="5AB671C8" w14:textId="77777777" w:rsidR="007014D1" w:rsidRDefault="007014D1" w:rsidP="00233D1C">
      <w:pPr>
        <w:pStyle w:val="paragraph"/>
        <w:spacing w:after="0" w:line="360" w:lineRule="auto"/>
        <w:jc w:val="both"/>
        <w:textAlignment w:val="baseline"/>
      </w:pPr>
    </w:p>
    <w:p w14:paraId="1FA9D47B" w14:textId="77777777" w:rsidR="007014D1" w:rsidRDefault="007014D1" w:rsidP="00233D1C">
      <w:pPr>
        <w:pStyle w:val="paragraph"/>
        <w:spacing w:after="0" w:line="360" w:lineRule="auto"/>
        <w:jc w:val="both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5"/>
        <w:gridCol w:w="4363"/>
      </w:tblGrid>
      <w:tr w:rsidR="007113CB" w14:paraId="519D2773" w14:textId="56CD8148" w:rsidTr="007113CB">
        <w:tc>
          <w:tcPr>
            <w:tcW w:w="4925" w:type="dxa"/>
          </w:tcPr>
          <w:p w14:paraId="7D2A0F62" w14:textId="69F23252" w:rsidR="007113CB" w:rsidRPr="007113CB" w:rsidRDefault="007113CB" w:rsidP="007113CB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</w:rPr>
            </w:pPr>
            <w:r w:rsidRPr="007113CB">
              <w:rPr>
                <w:b/>
              </w:rPr>
              <w:lastRenderedPageBreak/>
              <w:t>Katılımcılar</w:t>
            </w:r>
          </w:p>
        </w:tc>
        <w:tc>
          <w:tcPr>
            <w:tcW w:w="4363" w:type="dxa"/>
          </w:tcPr>
          <w:p w14:paraId="24E59AD9" w14:textId="0EB1CFCE" w:rsidR="007113CB" w:rsidRPr="007113CB" w:rsidRDefault="007113CB" w:rsidP="007113CB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</w:rPr>
            </w:pPr>
            <w:r w:rsidRPr="007113CB">
              <w:rPr>
                <w:b/>
              </w:rPr>
              <w:t>İmza</w:t>
            </w:r>
          </w:p>
        </w:tc>
      </w:tr>
      <w:tr w:rsidR="007113CB" w14:paraId="0CD2338C" w14:textId="77777777" w:rsidTr="007113CB">
        <w:tc>
          <w:tcPr>
            <w:tcW w:w="4925" w:type="dxa"/>
          </w:tcPr>
          <w:p w14:paraId="5610BD0C" w14:textId="5DC0BDDC" w:rsidR="007113CB" w:rsidRDefault="007113CB" w:rsidP="00AD1A45">
            <w:pPr>
              <w:pStyle w:val="paragraph"/>
              <w:spacing w:after="0" w:line="360" w:lineRule="auto"/>
              <w:jc w:val="both"/>
              <w:textAlignment w:val="baseline"/>
            </w:pPr>
            <w:r>
              <w:t xml:space="preserve">Prof. Dr. Mehmet </w:t>
            </w:r>
            <w:r w:rsidR="00AD1A45">
              <w:t>GÜNEŞ</w:t>
            </w:r>
          </w:p>
        </w:tc>
        <w:tc>
          <w:tcPr>
            <w:tcW w:w="4363" w:type="dxa"/>
          </w:tcPr>
          <w:p w14:paraId="5B314934" w14:textId="5684BFD7" w:rsidR="007113CB" w:rsidRDefault="00850C4D" w:rsidP="00302E6C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7113CB" w14:paraId="5C065FBD" w14:textId="77777777" w:rsidTr="007113CB">
        <w:tc>
          <w:tcPr>
            <w:tcW w:w="4925" w:type="dxa"/>
          </w:tcPr>
          <w:p w14:paraId="27E0D2B5" w14:textId="36897048" w:rsidR="007113CB" w:rsidRDefault="007113CB" w:rsidP="00AD1A45">
            <w:pPr>
              <w:pStyle w:val="paragraph"/>
              <w:spacing w:after="0" w:line="360" w:lineRule="auto"/>
              <w:jc w:val="both"/>
              <w:textAlignment w:val="baseline"/>
            </w:pPr>
            <w:r>
              <w:t xml:space="preserve">Doç. Dr. Görkem </w:t>
            </w:r>
            <w:r w:rsidR="00AD1A45">
              <w:t>OYLUMLUOĞLU</w:t>
            </w:r>
          </w:p>
        </w:tc>
        <w:tc>
          <w:tcPr>
            <w:tcW w:w="4363" w:type="dxa"/>
          </w:tcPr>
          <w:p w14:paraId="770027DE" w14:textId="3DC08E0C" w:rsidR="007113CB" w:rsidRDefault="00850C4D" w:rsidP="00302E6C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7113CB" w14:paraId="4E08BD9F" w14:textId="77777777" w:rsidTr="007113CB">
        <w:tc>
          <w:tcPr>
            <w:tcW w:w="4925" w:type="dxa"/>
          </w:tcPr>
          <w:p w14:paraId="1FC73529" w14:textId="50041EC1" w:rsidR="007113CB" w:rsidRDefault="007113CB" w:rsidP="00AD1A45">
            <w:pPr>
              <w:pStyle w:val="paragraph"/>
              <w:spacing w:after="0" w:line="360" w:lineRule="auto"/>
              <w:jc w:val="both"/>
              <w:textAlignment w:val="baseline"/>
            </w:pPr>
            <w:r>
              <w:t xml:space="preserve">Doç. Dr. Pınar </w:t>
            </w:r>
            <w:r w:rsidR="00AD1A45">
              <w:t>DOĞAN</w:t>
            </w:r>
          </w:p>
        </w:tc>
        <w:tc>
          <w:tcPr>
            <w:tcW w:w="4363" w:type="dxa"/>
          </w:tcPr>
          <w:p w14:paraId="384F1C98" w14:textId="729F8840" w:rsidR="007113CB" w:rsidRDefault="00850C4D" w:rsidP="00302E6C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7113CB" w14:paraId="187B3F2F" w14:textId="77777777" w:rsidTr="007113CB">
        <w:tc>
          <w:tcPr>
            <w:tcW w:w="4925" w:type="dxa"/>
          </w:tcPr>
          <w:p w14:paraId="07783D1C" w14:textId="6D5C3188" w:rsidR="007113CB" w:rsidRDefault="007113CB" w:rsidP="00AD1A45">
            <w:pPr>
              <w:pStyle w:val="paragraph"/>
              <w:spacing w:after="0" w:line="360" w:lineRule="auto"/>
              <w:jc w:val="both"/>
              <w:textAlignment w:val="baseline"/>
            </w:pPr>
            <w:r>
              <w:t xml:space="preserve">Ahmet Fatih </w:t>
            </w:r>
            <w:r w:rsidR="00AD1A45">
              <w:t>CEYLAN</w:t>
            </w:r>
          </w:p>
        </w:tc>
        <w:tc>
          <w:tcPr>
            <w:tcW w:w="4363" w:type="dxa"/>
          </w:tcPr>
          <w:p w14:paraId="2ACD13BF" w14:textId="6D3AFAE1" w:rsidR="007113CB" w:rsidRDefault="00850C4D" w:rsidP="00302E6C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B51004" w14:paraId="4E5A8D1E" w14:textId="77777777" w:rsidTr="007113CB">
        <w:tc>
          <w:tcPr>
            <w:tcW w:w="4925" w:type="dxa"/>
          </w:tcPr>
          <w:p w14:paraId="4BDAA111" w14:textId="02E49650" w:rsidR="00B51004" w:rsidRDefault="00B51004" w:rsidP="00AD1A45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Emine Şahin</w:t>
            </w:r>
          </w:p>
        </w:tc>
        <w:tc>
          <w:tcPr>
            <w:tcW w:w="4363" w:type="dxa"/>
          </w:tcPr>
          <w:p w14:paraId="1D61DCA6" w14:textId="16672972" w:rsidR="00B51004" w:rsidRDefault="00B51004" w:rsidP="00302E6C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</w:tbl>
    <w:p w14:paraId="7DAAA456" w14:textId="0CBB7630" w:rsidR="007113CB" w:rsidRDefault="007113CB" w:rsidP="007113CB">
      <w:pPr>
        <w:pStyle w:val="paragraph"/>
        <w:spacing w:after="0" w:line="360" w:lineRule="auto"/>
        <w:jc w:val="both"/>
        <w:textAlignment w:val="baseline"/>
      </w:pPr>
    </w:p>
    <w:sectPr w:rsidR="0071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3AB5"/>
    <w:multiLevelType w:val="hybridMultilevel"/>
    <w:tmpl w:val="7E5066DC"/>
    <w:lvl w:ilvl="0" w:tplc="4A5AE896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B455C9"/>
    <w:multiLevelType w:val="hybridMultilevel"/>
    <w:tmpl w:val="88C6AB7C"/>
    <w:lvl w:ilvl="0" w:tplc="0D6AD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B37DB"/>
    <w:multiLevelType w:val="hybridMultilevel"/>
    <w:tmpl w:val="187A78BE"/>
    <w:lvl w:ilvl="0" w:tplc="0D6AD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3C15"/>
    <w:multiLevelType w:val="hybridMultilevel"/>
    <w:tmpl w:val="61880F66"/>
    <w:lvl w:ilvl="0" w:tplc="0D6AD7FA">
      <w:start w:val="1"/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6DCC695E"/>
    <w:multiLevelType w:val="hybridMultilevel"/>
    <w:tmpl w:val="1DBAD018"/>
    <w:lvl w:ilvl="0" w:tplc="79F05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0A1444"/>
    <w:multiLevelType w:val="hybridMultilevel"/>
    <w:tmpl w:val="6BE00C6E"/>
    <w:lvl w:ilvl="0" w:tplc="0D6AD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C6741"/>
    <w:multiLevelType w:val="hybridMultilevel"/>
    <w:tmpl w:val="1472C88C"/>
    <w:lvl w:ilvl="0" w:tplc="91D4E8D0">
      <w:start w:val="1"/>
      <w:numFmt w:val="decimal"/>
      <w:lvlText w:val="H.3.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83901"/>
    <w:multiLevelType w:val="hybridMultilevel"/>
    <w:tmpl w:val="36189D4A"/>
    <w:lvl w:ilvl="0" w:tplc="F132CB48">
      <w:start w:val="1"/>
      <w:numFmt w:val="decimal"/>
      <w:lvlText w:val="H.4.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90"/>
    <w:rsid w:val="001004F5"/>
    <w:rsid w:val="0011690F"/>
    <w:rsid w:val="002245B5"/>
    <w:rsid w:val="00233D1C"/>
    <w:rsid w:val="0025191B"/>
    <w:rsid w:val="002779B8"/>
    <w:rsid w:val="00281A8C"/>
    <w:rsid w:val="002D5365"/>
    <w:rsid w:val="002E4973"/>
    <w:rsid w:val="00321093"/>
    <w:rsid w:val="00392E7D"/>
    <w:rsid w:val="0059423F"/>
    <w:rsid w:val="00624B46"/>
    <w:rsid w:val="006B0BA3"/>
    <w:rsid w:val="007014D1"/>
    <w:rsid w:val="007113CB"/>
    <w:rsid w:val="00794F04"/>
    <w:rsid w:val="007B0A3E"/>
    <w:rsid w:val="00837B08"/>
    <w:rsid w:val="00850C4D"/>
    <w:rsid w:val="00926462"/>
    <w:rsid w:val="0095427A"/>
    <w:rsid w:val="00A640BC"/>
    <w:rsid w:val="00AD1A45"/>
    <w:rsid w:val="00B2052A"/>
    <w:rsid w:val="00B51004"/>
    <w:rsid w:val="00C20445"/>
    <w:rsid w:val="00E144EA"/>
    <w:rsid w:val="00E36B90"/>
    <w:rsid w:val="00ED0ED9"/>
    <w:rsid w:val="00F61A58"/>
    <w:rsid w:val="00FE66A8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32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FE68B6"/>
  </w:style>
  <w:style w:type="character" w:customStyle="1" w:styleId="eop">
    <w:name w:val="eop"/>
    <w:basedOn w:val="DefaultParagraphFont"/>
    <w:rsid w:val="00FE68B6"/>
  </w:style>
  <w:style w:type="table" w:styleId="TableGrid">
    <w:name w:val="Table Grid"/>
    <w:basedOn w:val="TableNormal"/>
    <w:uiPriority w:val="39"/>
    <w:rsid w:val="0071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FE68B6"/>
  </w:style>
  <w:style w:type="character" w:customStyle="1" w:styleId="eop">
    <w:name w:val="eop"/>
    <w:basedOn w:val="DefaultParagraphFont"/>
    <w:rsid w:val="00FE68B6"/>
  </w:style>
  <w:style w:type="table" w:styleId="TableGrid">
    <w:name w:val="Table Grid"/>
    <w:basedOn w:val="TableNormal"/>
    <w:uiPriority w:val="39"/>
    <w:rsid w:val="0071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775</Words>
  <Characters>4424</Characters>
  <Application>Microsoft Macintosh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Pinar Dogan</cp:lastModifiedBy>
  <cp:revision>11</cp:revision>
  <dcterms:created xsi:type="dcterms:W3CDTF">2021-02-16T16:01:00Z</dcterms:created>
  <dcterms:modified xsi:type="dcterms:W3CDTF">2022-01-22T14:21:00Z</dcterms:modified>
</cp:coreProperties>
</file>