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A0C3" w14:textId="77777777" w:rsidR="00ED0ED9" w:rsidRDefault="00ED0ED9" w:rsidP="00FE68B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4467500D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4A76DC30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4CE9F2A1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460DF87C" w14:textId="77777777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21027967" w14:textId="77777777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F8336E">
        <w:rPr>
          <w:rStyle w:val="normaltextrun"/>
          <w:bCs/>
        </w:rPr>
        <w:t>07</w:t>
      </w:r>
      <w:r w:rsidR="004A1099">
        <w:rPr>
          <w:rStyle w:val="normaltextrun"/>
          <w:bCs/>
        </w:rPr>
        <w:t>.04</w:t>
      </w:r>
      <w:r w:rsidRPr="000D60AF">
        <w:rPr>
          <w:rStyle w:val="normaltextrun"/>
          <w:bCs/>
        </w:rPr>
        <w:t>.2021</w:t>
      </w:r>
      <w:r>
        <w:rPr>
          <w:rStyle w:val="normaltextrun"/>
          <w:bCs/>
        </w:rPr>
        <w:t xml:space="preserve">, </w:t>
      </w:r>
      <w:r w:rsidR="00C85D75">
        <w:rPr>
          <w:rStyle w:val="normaltextrun"/>
          <w:bCs/>
        </w:rPr>
        <w:t>10:3</w:t>
      </w:r>
      <w:r>
        <w:rPr>
          <w:rStyle w:val="normaltextrun"/>
          <w:bCs/>
        </w:rPr>
        <w:t xml:space="preserve">0 (Çevrimiçi Toplantı)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76F81B6A" w14:textId="77777777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 w:rsidR="00751839">
        <w:rPr>
          <w:rStyle w:val="normaltextrun"/>
          <w:b/>
          <w:bCs/>
        </w:rPr>
        <w:t xml:space="preserve"> </w:t>
      </w:r>
      <w:r w:rsidR="00C85D75">
        <w:rPr>
          <w:rStyle w:val="normaltextrun"/>
          <w:bCs/>
        </w:rPr>
        <w:t>4</w:t>
      </w:r>
    </w:p>
    <w:p w14:paraId="274097C9" w14:textId="77777777" w:rsidR="007B0A3E" w:rsidRDefault="007B0A3E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740BD19C" w14:textId="77777777" w:rsidR="00FE68B6" w:rsidRPr="00FE68B6" w:rsidRDefault="00ED0ED9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Fen Bilimleri Enstitüsü Kalite Komisyonu </w:t>
      </w:r>
      <w:r w:rsidR="00C85D75">
        <w:rPr>
          <w:rStyle w:val="normaltextrun"/>
          <w:bCs/>
        </w:rPr>
        <w:t>07.05</w:t>
      </w:r>
      <w:r>
        <w:rPr>
          <w:rStyle w:val="normaltextrun"/>
          <w:bCs/>
        </w:rPr>
        <w:t>.2021</w:t>
      </w:r>
      <w:r w:rsidR="00FE68B6" w:rsidRPr="00FE68B6">
        <w:rPr>
          <w:rStyle w:val="normaltextrun"/>
          <w:bCs/>
        </w:rPr>
        <w:t xml:space="preserve"> tarihinde saat </w:t>
      </w:r>
      <w:r w:rsidR="00C85D75">
        <w:rPr>
          <w:rStyle w:val="normaltextrun"/>
          <w:bCs/>
        </w:rPr>
        <w:t>10.3</w:t>
      </w:r>
      <w:r w:rsidR="00FE68B6" w:rsidRPr="00FE68B6">
        <w:rPr>
          <w:rStyle w:val="normaltextrun"/>
          <w:bCs/>
        </w:rPr>
        <w:t xml:space="preserve">0’da </w:t>
      </w:r>
      <w:proofErr w:type="spellStart"/>
      <w:r w:rsidR="00C85D75">
        <w:rPr>
          <w:rStyle w:val="normaltextrun"/>
          <w:bCs/>
        </w:rPr>
        <w:t>Skype</w:t>
      </w:r>
      <w:proofErr w:type="spellEnd"/>
      <w:r w:rsidR="00793CEC">
        <w:rPr>
          <w:rStyle w:val="normaltextrun"/>
          <w:bCs/>
        </w:rPr>
        <w:t xml:space="preserve"> </w:t>
      </w:r>
      <w:proofErr w:type="spellStart"/>
      <w:r w:rsidR="00C85D75">
        <w:rPr>
          <w:rStyle w:val="normaltextrun"/>
          <w:bCs/>
        </w:rPr>
        <w:t>meetnow</w:t>
      </w:r>
      <w:proofErr w:type="spellEnd"/>
      <w:r>
        <w:rPr>
          <w:rStyle w:val="normaltextrun"/>
          <w:bCs/>
        </w:rPr>
        <w:t xml:space="preserve"> programı üzerinden </w:t>
      </w:r>
      <w:r w:rsidR="00FE68B6" w:rsidRPr="00FE68B6">
        <w:rPr>
          <w:rStyle w:val="normaltextrun"/>
          <w:bCs/>
        </w:rPr>
        <w:t xml:space="preserve">Komisyon Başkanı </w:t>
      </w:r>
      <w:r w:rsidR="00E144EA" w:rsidRPr="00E144EA">
        <w:rPr>
          <w:rStyle w:val="normaltextrun"/>
          <w:bCs/>
        </w:rPr>
        <w:t xml:space="preserve">Prof. Dr. </w:t>
      </w:r>
      <w:r>
        <w:rPr>
          <w:rStyle w:val="normaltextrun"/>
          <w:bCs/>
        </w:rPr>
        <w:t>Mehmet GÜNEŞ</w:t>
      </w:r>
      <w:r w:rsidR="00E144EA">
        <w:rPr>
          <w:rStyle w:val="normaltextrun"/>
          <w:bCs/>
        </w:rPr>
        <w:t xml:space="preserve"> </w:t>
      </w:r>
      <w:r w:rsidR="004A1099">
        <w:rPr>
          <w:rStyle w:val="normaltextrun"/>
          <w:bCs/>
        </w:rPr>
        <w:t xml:space="preserve">başkanlığında </w:t>
      </w:r>
      <w:r w:rsidR="00FE68B6" w:rsidRPr="00FE68B6">
        <w:rPr>
          <w:rStyle w:val="normaltextrun"/>
          <w:bCs/>
        </w:rPr>
        <w:t>toplanm</w:t>
      </w:r>
      <w:r w:rsidR="002D5365">
        <w:rPr>
          <w:rStyle w:val="normaltextrun"/>
          <w:bCs/>
        </w:rPr>
        <w:t>ış ve aşağıdaki kararlar alınmıştır.</w:t>
      </w:r>
    </w:p>
    <w:p w14:paraId="0475347A" w14:textId="77777777" w:rsidR="007B0A3E" w:rsidRDefault="007B0A3E" w:rsidP="007B0A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1F6AE7E4" w14:textId="77777777" w:rsidR="00751839" w:rsidRPr="002D148E" w:rsidRDefault="007B0A3E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2D148E">
        <w:rPr>
          <w:b/>
          <w:color w:val="000000" w:themeColor="text1"/>
          <w:u w:val="single"/>
        </w:rPr>
        <w:t>K</w:t>
      </w:r>
      <w:r w:rsidR="00794F04" w:rsidRPr="002D148E">
        <w:rPr>
          <w:b/>
          <w:color w:val="000000" w:themeColor="text1"/>
          <w:u w:val="single"/>
        </w:rPr>
        <w:t>ARAR 1-</w:t>
      </w:r>
      <w:r w:rsidR="0039332D" w:rsidRPr="002D148E">
        <w:rPr>
          <w:color w:val="000000" w:themeColor="text1"/>
        </w:rPr>
        <w:t xml:space="preserve"> </w:t>
      </w:r>
      <w:r w:rsidR="004A1099" w:rsidRPr="002D148E">
        <w:rPr>
          <w:color w:val="000000" w:themeColor="text1"/>
        </w:rPr>
        <w:t>Fen Bilimleri Enstitü</w:t>
      </w:r>
      <w:r w:rsidR="00C85D75" w:rsidRPr="002D148E">
        <w:rPr>
          <w:color w:val="000000" w:themeColor="text1"/>
        </w:rPr>
        <w:t>sü</w:t>
      </w:r>
      <w:r w:rsidR="004A1099" w:rsidRPr="002D148E">
        <w:rPr>
          <w:color w:val="000000" w:themeColor="text1"/>
        </w:rPr>
        <w:t xml:space="preserve"> </w:t>
      </w:r>
      <w:r w:rsidR="00C85D75" w:rsidRPr="002D148E">
        <w:rPr>
          <w:color w:val="000000" w:themeColor="text1"/>
        </w:rPr>
        <w:t>Anabilim Dallarında Yüksek Lisans veya Doktora eğitimi göre</w:t>
      </w:r>
      <w:r w:rsidR="00B07F2B" w:rsidRPr="002D148E">
        <w:rPr>
          <w:color w:val="000000" w:themeColor="text1"/>
        </w:rPr>
        <w:t xml:space="preserve">n öğrencilerin mezuniyetlerinde </w:t>
      </w:r>
      <w:r w:rsidR="00C85D75" w:rsidRPr="002D148E">
        <w:rPr>
          <w:color w:val="000000" w:themeColor="text1"/>
        </w:rPr>
        <w:t xml:space="preserve">aşağıdaki </w:t>
      </w:r>
      <w:r w:rsidR="00B07F2B" w:rsidRPr="002D148E">
        <w:rPr>
          <w:color w:val="000000" w:themeColor="text1"/>
        </w:rPr>
        <w:t xml:space="preserve">yayın </w:t>
      </w:r>
      <w:r w:rsidR="00C85D75" w:rsidRPr="002D148E">
        <w:rPr>
          <w:color w:val="000000" w:themeColor="text1"/>
        </w:rPr>
        <w:t>şartların</w:t>
      </w:r>
      <w:r w:rsidR="00B07F2B" w:rsidRPr="002D148E">
        <w:rPr>
          <w:color w:val="000000" w:themeColor="text1"/>
        </w:rPr>
        <w:t>ın</w:t>
      </w:r>
      <w:r w:rsidR="00C85D75" w:rsidRPr="002D148E">
        <w:rPr>
          <w:color w:val="000000" w:themeColor="text1"/>
        </w:rPr>
        <w:t xml:space="preserve"> </w:t>
      </w:r>
      <w:r w:rsidR="00B07F2B" w:rsidRPr="002D148E">
        <w:rPr>
          <w:color w:val="000000" w:themeColor="text1"/>
        </w:rPr>
        <w:t>aranmasına</w:t>
      </w:r>
      <w:r w:rsidR="00C85D75" w:rsidRPr="002D148E">
        <w:rPr>
          <w:color w:val="000000" w:themeColor="text1"/>
        </w:rPr>
        <w:t xml:space="preserve"> (Enstitü Yönetim Kurulu Üyelerinin görüşleri de alınarak) ve bu şartların paydaşımız Enstitü Kurulu Üyeleri ile paylaşılarak, Enstitü Kurulu Kararı ile Senato’ya bildirilmesine oy birliği ile karar verilmiştir:</w:t>
      </w:r>
    </w:p>
    <w:p w14:paraId="634ED8D0" w14:textId="77777777" w:rsidR="00C85D75" w:rsidRPr="002D148E" w:rsidRDefault="00C85D75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14:paraId="62E08C3C" w14:textId="77777777" w:rsidR="00C85D75" w:rsidRPr="002D148E" w:rsidRDefault="00C85D75" w:rsidP="00C85D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Tezli Yüksek Lisans </w:t>
      </w:r>
      <w:r w:rsidR="00782373" w:rsidRPr="002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Programlarından Mezuniyette Aranacak </w:t>
      </w:r>
      <w:r w:rsidRPr="002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Yayın Şartları:</w:t>
      </w:r>
    </w:p>
    <w:p w14:paraId="5B70D07B" w14:textId="77777777" w:rsidR="00C85D75" w:rsidRPr="002D148E" w:rsidRDefault="00B85E55" w:rsidP="00C85D7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 Bilimleri Enstitüsü, 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Tezli Yüksek Lisans Program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ına kayıtlı tüm öğrenciler</w:t>
      </w:r>
      <w:r w:rsidR="0062521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öğrenim süreleri içerisinde, 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TR dizin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5D75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SCOPUS, </w:t>
      </w: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SCI, </w:t>
      </w:r>
      <w:r w:rsidR="00C85D75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SCI-</w:t>
      </w:r>
      <w:proofErr w:type="spellStart"/>
      <w:r w:rsidR="00C85D75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Exp</w:t>
      </w: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anded</w:t>
      </w:r>
      <w:proofErr w:type="spellEnd"/>
      <w:r w:rsidR="00C85D75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78237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kapsamındaki dergilerde</w:t>
      </w:r>
      <w:r w:rsidR="00782373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85D75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veya </w:t>
      </w: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YÖK tarafından kabul edilen </w:t>
      </w:r>
      <w:r w:rsidR="00C85D75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alan endeksl</w:t>
      </w: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erine</w:t>
      </w:r>
      <w:r w:rsidR="00C85D75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giren </w:t>
      </w:r>
      <w:r w:rsidR="00C85D75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hakemli dergilerde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tez çalış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maları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ndan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üretilmiş̧ </w:t>
      </w:r>
      <w:r w:rsidR="00C85D75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en </w:t>
      </w:r>
      <w:r w:rsidR="00FD4D5B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az bir adet bilimsel makale</w:t>
      </w:r>
      <w:r w:rsidR="00C85D75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yayınlaması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yayı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lanmak üzere kesin kabul </w:t>
      </w:r>
      <w:r w:rsidR="0078237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alması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21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arzu edilmekte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237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koşulu sağlayamayan 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="0062521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de ise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62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tez </w:t>
      </w:r>
      <w:r w:rsidR="0078237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çalışmalarından üretilmiş̧ </w:t>
      </w:r>
      <w:r w:rsidR="00782373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 az bir adet</w:t>
      </w:r>
      <w:r w:rsidR="00782373" w:rsidRPr="002D14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82373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sözlü veya poster</w:t>
      </w:r>
      <w:r w:rsidR="00782373" w:rsidRPr="002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237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bildiriyi 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ulusal veya uluslararası bilim kurulu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sahip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bilimsel </w:t>
      </w:r>
      <w:r w:rsidR="0078237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</w:t>
      </w:r>
      <w:r w:rsidR="00FD4D5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toplantıda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213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sunma veya sunum için kabul almış olma şartı aranacak </w:t>
      </w:r>
      <w:r w:rsidR="00AE3C74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 sunum</w:t>
      </w:r>
      <w:r w:rsidR="00625213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85D75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özet</w:t>
      </w:r>
      <w:r w:rsidR="00FD4D5B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 veya tam metni</w:t>
      </w:r>
      <w:r w:rsidR="00D87623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</w:t>
      </w:r>
      <w:r w:rsidR="00625213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C85D75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25213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bildiri kitapçığında yer aldığını belgelemeleri istenecektir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521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Tez çalışmasından üretilen m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akale ve/veya bildiri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de öğrenci ve danışman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yazar olarak yer 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alması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2075E4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adresi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Muğla Sıtkı Koçman Üniversitesi olarak gösterilme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AE3C74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zorunludu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14:paraId="11FAF419" w14:textId="77777777" w:rsidR="00C85D75" w:rsidRPr="002D148E" w:rsidRDefault="00C85D75" w:rsidP="00C85D7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Madde 1’deki koşullara ek olarak, 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Enstitümüz tarafından her yarıyıl sonunda düzenlenen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Fen Bilimleri Enstitüsü Araştırma </w:t>
      </w:r>
      <w:proofErr w:type="spellStart"/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Sempozyumu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nda</w:t>
      </w:r>
      <w:proofErr w:type="spellEnd"/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bir defa poster/sözlü sunum </w:t>
      </w:r>
      <w:r w:rsidR="00B07F2B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yapma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="00AE3C74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zorunlu tutulacaktır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2373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732EC2" w14:textId="77777777" w:rsidR="00C85D75" w:rsidRPr="002D148E" w:rsidRDefault="00C85D75" w:rsidP="00C85D75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5B3D9" w14:textId="77777777" w:rsidR="00C85D75" w:rsidRPr="002D148E" w:rsidRDefault="00C85D75" w:rsidP="00C85D75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170D6" w14:textId="77777777" w:rsidR="00C85D75" w:rsidRPr="002D148E" w:rsidRDefault="00C85D75" w:rsidP="00C85D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Doktora </w:t>
      </w:r>
      <w:r w:rsidR="00AE3C74" w:rsidRPr="002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Programlarından Mezuniyette Aranacak Yayın Şartları:</w:t>
      </w:r>
    </w:p>
    <w:p w14:paraId="263295E3" w14:textId="77777777" w:rsidR="00AE3C74" w:rsidRPr="002D148E" w:rsidRDefault="00AE3C74" w:rsidP="003B6EE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 Bilimleri Enstitüsü, Doktora Programlarına kayıtlı tüm öğrencilerin 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doktora tez savunma sınavına girmeden önce tez çalışmasından üretilmiş̧ </w:t>
      </w:r>
      <w:r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 az bir adet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bilimsel makaleyi 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SCI, SCI-</w:t>
      </w:r>
      <w:proofErr w:type="spellStart"/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Expanded</w:t>
      </w:r>
      <w:proofErr w:type="spellEnd"/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SSCI ve </w:t>
      </w:r>
      <w:proofErr w:type="spellStart"/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Art&amp;Humanities</w:t>
      </w:r>
      <w:proofErr w:type="spellEnd"/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kapsamındaki hakemli dergilerde 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yayınlamaları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yayınlanmak üzere kesin kabul 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almış olmaları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Üniversitemizin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 sahibi olduğu ulusal/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uluslararası patent başvurusu yapmış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5E4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ol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maları</w:t>
      </w:r>
      <w:r w:rsidR="00C85D75" w:rsidRPr="002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ger</w:t>
      </w:r>
      <w:r w:rsidR="002075E4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mektedir</w:t>
      </w:r>
      <w:r w:rsidR="002075E4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Tez çalışmasından üretilen makalede öğrenci ve danışmanın yazar olarak yer alması ve çalışma adresinin Muğla Sıtkı Koçman Üniversitesi olarak gösterilmesi zorunludur. </w:t>
      </w:r>
    </w:p>
    <w:p w14:paraId="7DACFEA0" w14:textId="781A05F1" w:rsidR="00C828C7" w:rsidRPr="002D148E" w:rsidRDefault="00B85E55" w:rsidP="00C828C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Madde 1’deki koşula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 olarak, öğrencilerde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tez çalışmalarından üretilmiş̧ </w:t>
      </w:r>
      <w:r w:rsidR="00C828C7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 az bir adet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828C7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sözlü veya poster</w:t>
      </w:r>
      <w:r w:rsidR="00C828C7" w:rsidRPr="002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bildiriyi uluslararası bilim kuruluna sahip bilimsel bir toplantıda </w:t>
      </w:r>
      <w:r w:rsidR="00C828C7"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sunma veya sunum için kabul almış olma şartı aranacak ve sunum özeti veya tam metninin bildiri kitapçığında yer aldığını belgelemeleri istenecektir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Öğrencinin 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mezun olabilmesi için tezi ile ilgili çalışmaları uluslararası bilim kurulu olan bilimsel toplantılarda </w:t>
      </w:r>
      <w:r w:rsidRPr="002D14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 az bir adet özet veya tam metin (sözlü/poster) bildirisinin</w:t>
      </w: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kabul edilmiş̧ olması şartı aranır. </w:t>
      </w:r>
      <w:r w:rsidR="00C85D75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Tez çalışmasından üretilen bildiride öğrenci ve danışmanın yazar olarak yer alması ve çalışma adresinin Muğla Sıtkı Koçman Üniversitesi olarak gösterilmesi zorunludur. </w:t>
      </w:r>
    </w:p>
    <w:p w14:paraId="70B1462B" w14:textId="77777777" w:rsidR="00C828C7" w:rsidRPr="002D148E" w:rsidRDefault="00C85D75" w:rsidP="00C828C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Madde 1 ve 2’deki koşullara ek olarak, </w:t>
      </w:r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öğrencilerin Enstitümüz tarafından her yarıyıl sonunda düzenlenen Fen Bilimleri Enstitüsü Araştırma </w:t>
      </w:r>
      <w:proofErr w:type="spellStart"/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>Sempozyumu!nda</w:t>
      </w:r>
      <w:proofErr w:type="spellEnd"/>
      <w:r w:rsidR="00C828C7" w:rsidRPr="002D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bir defa poster/sözlü sunum yapması zorunlu tutulacaktır.  </w:t>
      </w:r>
    </w:p>
    <w:p w14:paraId="5BDDDE2C" w14:textId="77777777" w:rsidR="00C85D75" w:rsidRPr="002D148E" w:rsidRDefault="00C85D75" w:rsidP="00C828C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Tezli Yüksek Lisans Programları</w:t>
      </w:r>
      <w:r w:rsidR="00887AE4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ndan mezuniyette</w:t>
      </w: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87AE4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kullanılan yayınlar, Doktora Programlarından mezuniyette tekrar </w:t>
      </w: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kullanılamaz.</w:t>
      </w:r>
    </w:p>
    <w:p w14:paraId="69A1363E" w14:textId="77777777" w:rsidR="00C85D75" w:rsidRPr="002D148E" w:rsidRDefault="00C85D75" w:rsidP="00C828C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Lisans derecesi ile </w:t>
      </w:r>
      <w:r w:rsidR="00887AE4"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(bütünleşik) </w:t>
      </w:r>
      <w:r w:rsidRPr="002D148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doktora programına kabul edilen öğrenciler, doktora tez savunma sınavına girmeden önce hem yüksek lisans hem de doktora mezuniyet yayın şartlarını sağlamak zorundadır.</w:t>
      </w:r>
    </w:p>
    <w:p w14:paraId="68AAD6D1" w14:textId="77777777" w:rsidR="004A1099" w:rsidRPr="002D148E" w:rsidRDefault="004A1099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14:paraId="7CFFF826" w14:textId="77777777" w:rsidR="004A1099" w:rsidRPr="002D148E" w:rsidRDefault="004A1099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2D148E">
        <w:rPr>
          <w:b/>
          <w:color w:val="000000" w:themeColor="text1"/>
          <w:u w:val="single"/>
        </w:rPr>
        <w:t xml:space="preserve">KARAR 2- </w:t>
      </w:r>
      <w:r w:rsidRPr="002D148E">
        <w:rPr>
          <w:color w:val="000000" w:themeColor="text1"/>
        </w:rPr>
        <w:t xml:space="preserve"> </w:t>
      </w:r>
      <w:r w:rsidR="00C85D75" w:rsidRPr="002D148E">
        <w:rPr>
          <w:color w:val="000000" w:themeColor="text1"/>
        </w:rPr>
        <w:t>Tez Yazım Kılavuzunun Türkçe versiyonunun ve İngilizce versiyonunun senkronize edilmesine</w:t>
      </w:r>
      <w:r w:rsidRPr="002D148E">
        <w:rPr>
          <w:color w:val="000000" w:themeColor="text1"/>
        </w:rPr>
        <w:t>,</w:t>
      </w:r>
      <w:r w:rsidR="00C85D75" w:rsidRPr="002D148E">
        <w:rPr>
          <w:color w:val="000000" w:themeColor="text1"/>
        </w:rPr>
        <w:t xml:space="preserve"> Referanslar için </w:t>
      </w:r>
      <w:proofErr w:type="spellStart"/>
      <w:r w:rsidR="00C85D75" w:rsidRPr="002D148E">
        <w:rPr>
          <w:color w:val="000000" w:themeColor="text1"/>
        </w:rPr>
        <w:t>Mendeley</w:t>
      </w:r>
      <w:proofErr w:type="spellEnd"/>
      <w:r w:rsidR="00C85D75" w:rsidRPr="002D148E">
        <w:rPr>
          <w:color w:val="000000" w:themeColor="text1"/>
        </w:rPr>
        <w:t xml:space="preserve"> ile referans ekleme bilgisinin her iki versiyona da eklenmesine, tüm bu çalışmaların 2021 Bahar dönemi sonuna kadar bitirilip, Senato’ya sunulmasına oy birliği ile karar verilmiştir.</w:t>
      </w:r>
    </w:p>
    <w:p w14:paraId="02DFBD0C" w14:textId="77777777" w:rsidR="004A1099" w:rsidRPr="002D148E" w:rsidRDefault="004A1099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14:paraId="03E89633" w14:textId="41E64976" w:rsidR="00B90536" w:rsidRPr="002D148E" w:rsidRDefault="004A1099" w:rsidP="00DB76B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2D148E">
        <w:rPr>
          <w:b/>
          <w:color w:val="000000" w:themeColor="text1"/>
          <w:u w:val="single"/>
        </w:rPr>
        <w:t xml:space="preserve">KARAR 3- </w:t>
      </w:r>
      <w:r w:rsidRPr="002D148E">
        <w:rPr>
          <w:color w:val="000000" w:themeColor="text1"/>
        </w:rPr>
        <w:t xml:space="preserve"> </w:t>
      </w:r>
      <w:r w:rsidR="00C85D75" w:rsidRPr="002D148E">
        <w:rPr>
          <w:color w:val="000000" w:themeColor="text1"/>
        </w:rPr>
        <w:t>Oluşturulmaya başlanan Tezli Yüksek Lisans Eğitim Süreçleri Şemasının bir sonraki toplant</w:t>
      </w:r>
      <w:r w:rsidR="00887AE4" w:rsidRPr="002D148E">
        <w:rPr>
          <w:color w:val="000000" w:themeColor="text1"/>
        </w:rPr>
        <w:t>ıya kadar tamamlanmasına ve web</w:t>
      </w:r>
      <w:r w:rsidR="00C85D75" w:rsidRPr="002D148E">
        <w:rPr>
          <w:color w:val="000000" w:themeColor="text1"/>
        </w:rPr>
        <w:t>‘de paylaşılmasına, daha sonra benzer Şemaların Tezsiz Yüksek Lisans ve Doktora Eğitim Sür</w:t>
      </w:r>
      <w:r w:rsidR="00887AE4" w:rsidRPr="002D148E">
        <w:rPr>
          <w:color w:val="000000" w:themeColor="text1"/>
        </w:rPr>
        <w:t xml:space="preserve">eçleri için de oluşturulmasına </w:t>
      </w:r>
      <w:r w:rsidR="00C85D75" w:rsidRPr="002D148E">
        <w:rPr>
          <w:color w:val="000000" w:themeColor="text1"/>
        </w:rPr>
        <w:t>o</w:t>
      </w:r>
      <w:r w:rsidR="00DF1031" w:rsidRPr="002D148E">
        <w:rPr>
          <w:color w:val="000000" w:themeColor="text1"/>
        </w:rPr>
        <w:t>y birliği ile karar verilmiştir.</w:t>
      </w:r>
    </w:p>
    <w:p w14:paraId="0CD6E54B" w14:textId="77777777" w:rsidR="00C85D75" w:rsidRPr="002D148E" w:rsidRDefault="00C85D75" w:rsidP="00DB76B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363"/>
      </w:tblGrid>
      <w:tr w:rsidR="00C85D75" w:rsidRPr="002D148E" w14:paraId="7D331AFB" w14:textId="77777777" w:rsidTr="003B6EEC">
        <w:tc>
          <w:tcPr>
            <w:tcW w:w="4925" w:type="dxa"/>
          </w:tcPr>
          <w:p w14:paraId="2B271BA7" w14:textId="77777777" w:rsidR="00C85D75" w:rsidRPr="002D148E" w:rsidRDefault="00C85D75" w:rsidP="003B6EEC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  <w:color w:val="000000" w:themeColor="text1"/>
              </w:rPr>
            </w:pPr>
            <w:r w:rsidRPr="002D148E">
              <w:rPr>
                <w:b/>
                <w:color w:val="000000" w:themeColor="text1"/>
              </w:rPr>
              <w:t>Katılımcılar</w:t>
            </w:r>
          </w:p>
        </w:tc>
        <w:tc>
          <w:tcPr>
            <w:tcW w:w="4363" w:type="dxa"/>
          </w:tcPr>
          <w:p w14:paraId="165CB25B" w14:textId="77777777" w:rsidR="00C85D75" w:rsidRPr="002D148E" w:rsidRDefault="00C85D75" w:rsidP="003B6EEC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  <w:color w:val="000000" w:themeColor="text1"/>
              </w:rPr>
            </w:pPr>
            <w:r w:rsidRPr="002D148E">
              <w:rPr>
                <w:b/>
                <w:color w:val="000000" w:themeColor="text1"/>
              </w:rPr>
              <w:t>İmza</w:t>
            </w:r>
          </w:p>
        </w:tc>
      </w:tr>
      <w:tr w:rsidR="00C85D75" w:rsidRPr="002D148E" w14:paraId="09BFBDBA" w14:textId="77777777" w:rsidTr="003B6EEC">
        <w:tc>
          <w:tcPr>
            <w:tcW w:w="4925" w:type="dxa"/>
          </w:tcPr>
          <w:p w14:paraId="2C9F0BCA" w14:textId="77777777" w:rsidR="00C85D75" w:rsidRPr="002D148E" w:rsidRDefault="00C85D75" w:rsidP="003B6EEC">
            <w:pPr>
              <w:pStyle w:val="paragraph"/>
              <w:spacing w:after="0" w:line="360" w:lineRule="auto"/>
              <w:jc w:val="both"/>
              <w:textAlignment w:val="baseline"/>
              <w:rPr>
                <w:color w:val="000000" w:themeColor="text1"/>
              </w:rPr>
            </w:pPr>
            <w:r w:rsidRPr="002D148E">
              <w:rPr>
                <w:color w:val="000000" w:themeColor="text1"/>
              </w:rPr>
              <w:t>Prof. Dr. Mehmet GÜNEŞ</w:t>
            </w:r>
          </w:p>
        </w:tc>
        <w:tc>
          <w:tcPr>
            <w:tcW w:w="4363" w:type="dxa"/>
          </w:tcPr>
          <w:p w14:paraId="6C9420EB" w14:textId="3A9D0FF4" w:rsidR="00C85D75" w:rsidRPr="002D148E" w:rsidRDefault="00B244CF" w:rsidP="003B6EEC">
            <w:pPr>
              <w:pStyle w:val="paragraph"/>
              <w:spacing w:after="0" w:line="360" w:lineRule="auto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Katıldı</w:t>
            </w:r>
          </w:p>
        </w:tc>
      </w:tr>
      <w:tr w:rsidR="00C85D75" w:rsidRPr="002D148E" w14:paraId="6435074C" w14:textId="77777777" w:rsidTr="003B6EEC">
        <w:tc>
          <w:tcPr>
            <w:tcW w:w="4925" w:type="dxa"/>
          </w:tcPr>
          <w:p w14:paraId="1BDE40D8" w14:textId="77777777" w:rsidR="00C85D75" w:rsidRPr="002D148E" w:rsidRDefault="00C85D75" w:rsidP="003B6EEC">
            <w:pPr>
              <w:pStyle w:val="paragraph"/>
              <w:spacing w:after="0" w:line="360" w:lineRule="auto"/>
              <w:jc w:val="both"/>
              <w:textAlignment w:val="baseline"/>
              <w:rPr>
                <w:color w:val="000000" w:themeColor="text1"/>
              </w:rPr>
            </w:pPr>
            <w:r w:rsidRPr="002D148E">
              <w:rPr>
                <w:color w:val="000000" w:themeColor="text1"/>
              </w:rPr>
              <w:t>Doç. Dr. Görkem OYLUMLUOĞLU</w:t>
            </w:r>
          </w:p>
        </w:tc>
        <w:tc>
          <w:tcPr>
            <w:tcW w:w="4363" w:type="dxa"/>
          </w:tcPr>
          <w:p w14:paraId="386A61C1" w14:textId="59144E38" w:rsidR="00C85D75" w:rsidRPr="002D148E" w:rsidRDefault="00B244CF" w:rsidP="003B6EEC">
            <w:pPr>
              <w:pStyle w:val="paragraph"/>
              <w:spacing w:after="0" w:line="360" w:lineRule="auto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Katıldı</w:t>
            </w:r>
          </w:p>
        </w:tc>
      </w:tr>
      <w:tr w:rsidR="00C85D75" w14:paraId="53EB1620" w14:textId="77777777" w:rsidTr="003B6EEC">
        <w:tc>
          <w:tcPr>
            <w:tcW w:w="4925" w:type="dxa"/>
          </w:tcPr>
          <w:p w14:paraId="6165D4CF" w14:textId="77777777" w:rsidR="00C85D75" w:rsidRDefault="00C85D75" w:rsidP="003B6EE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Pınar DOĞAN</w:t>
            </w:r>
          </w:p>
        </w:tc>
        <w:tc>
          <w:tcPr>
            <w:tcW w:w="4363" w:type="dxa"/>
          </w:tcPr>
          <w:p w14:paraId="1AA2001D" w14:textId="7B098FAF" w:rsidR="00C85D75" w:rsidRDefault="00B244CF" w:rsidP="003B6EE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C85D75" w14:paraId="62DE1B08" w14:textId="77777777" w:rsidTr="003B6EEC">
        <w:tc>
          <w:tcPr>
            <w:tcW w:w="4925" w:type="dxa"/>
          </w:tcPr>
          <w:p w14:paraId="7CBCAF4D" w14:textId="77777777" w:rsidR="00C85D75" w:rsidRDefault="00C85D75" w:rsidP="003B6EE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Ahmet Fatih CEYLAN</w:t>
            </w:r>
          </w:p>
        </w:tc>
        <w:tc>
          <w:tcPr>
            <w:tcW w:w="4363" w:type="dxa"/>
          </w:tcPr>
          <w:p w14:paraId="6D9E0977" w14:textId="38DA2882" w:rsidR="00C85D75" w:rsidRDefault="00B244CF" w:rsidP="003B6EE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C85D75" w14:paraId="4F50636E" w14:textId="77777777" w:rsidTr="003B6EEC">
        <w:tc>
          <w:tcPr>
            <w:tcW w:w="4925" w:type="dxa"/>
          </w:tcPr>
          <w:p w14:paraId="7DBFE508" w14:textId="77777777" w:rsidR="00C85D75" w:rsidRDefault="00C85D75" w:rsidP="003B6EE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Emine Şahin</w:t>
            </w:r>
          </w:p>
        </w:tc>
        <w:tc>
          <w:tcPr>
            <w:tcW w:w="4363" w:type="dxa"/>
          </w:tcPr>
          <w:p w14:paraId="45C27006" w14:textId="2450C77D" w:rsidR="00C85D75" w:rsidRDefault="00B244CF" w:rsidP="003B6EE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  <w:bookmarkStart w:id="0" w:name="_GoBack"/>
            <w:bookmarkEnd w:id="0"/>
          </w:p>
        </w:tc>
      </w:tr>
    </w:tbl>
    <w:p w14:paraId="5A035737" w14:textId="77777777" w:rsidR="004A1099" w:rsidRDefault="004A1099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D35B42B" w14:textId="77777777" w:rsidR="00B90536" w:rsidRDefault="00B90536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04DB1A3" w14:textId="77777777" w:rsidR="00B90536" w:rsidRDefault="00B90536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sectPr w:rsidR="00B90536" w:rsidSect="005C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5C0"/>
    <w:multiLevelType w:val="hybridMultilevel"/>
    <w:tmpl w:val="DF84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2DFE"/>
    <w:multiLevelType w:val="hybridMultilevel"/>
    <w:tmpl w:val="74B6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55C9"/>
    <w:multiLevelType w:val="hybridMultilevel"/>
    <w:tmpl w:val="05A27614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07502"/>
    <w:multiLevelType w:val="hybridMultilevel"/>
    <w:tmpl w:val="2BBE7560"/>
    <w:lvl w:ilvl="0" w:tplc="041F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B37DB"/>
    <w:multiLevelType w:val="hybridMultilevel"/>
    <w:tmpl w:val="187A78BE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C01EB"/>
    <w:multiLevelType w:val="hybridMultilevel"/>
    <w:tmpl w:val="A590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4443"/>
    <w:multiLevelType w:val="hybridMultilevel"/>
    <w:tmpl w:val="E8CEB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01D4D"/>
    <w:multiLevelType w:val="multilevel"/>
    <w:tmpl w:val="E8B29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73C15"/>
    <w:multiLevelType w:val="hybridMultilevel"/>
    <w:tmpl w:val="61880F66"/>
    <w:lvl w:ilvl="0" w:tplc="0D6AD7FA">
      <w:start w:val="1"/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45FB01F5"/>
    <w:multiLevelType w:val="hybridMultilevel"/>
    <w:tmpl w:val="6A1E7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73708C"/>
    <w:multiLevelType w:val="hybridMultilevel"/>
    <w:tmpl w:val="E8B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C695E"/>
    <w:multiLevelType w:val="hybridMultilevel"/>
    <w:tmpl w:val="1DBAD018"/>
    <w:lvl w:ilvl="0" w:tplc="79F05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0A1444"/>
    <w:multiLevelType w:val="hybridMultilevel"/>
    <w:tmpl w:val="6BE00C6E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B90"/>
    <w:rsid w:val="00033166"/>
    <w:rsid w:val="001004F5"/>
    <w:rsid w:val="0011690F"/>
    <w:rsid w:val="001C73C1"/>
    <w:rsid w:val="002075E4"/>
    <w:rsid w:val="002245B5"/>
    <w:rsid w:val="00226098"/>
    <w:rsid w:val="00233D1C"/>
    <w:rsid w:val="0025191B"/>
    <w:rsid w:val="002779B8"/>
    <w:rsid w:val="00281A8C"/>
    <w:rsid w:val="00296A75"/>
    <w:rsid w:val="002D148E"/>
    <w:rsid w:val="002D5365"/>
    <w:rsid w:val="002E4973"/>
    <w:rsid w:val="00321093"/>
    <w:rsid w:val="00392E7D"/>
    <w:rsid w:val="0039332D"/>
    <w:rsid w:val="003B6EEC"/>
    <w:rsid w:val="004A003A"/>
    <w:rsid w:val="004A1099"/>
    <w:rsid w:val="00554195"/>
    <w:rsid w:val="005930F5"/>
    <w:rsid w:val="0059423F"/>
    <w:rsid w:val="005C45AA"/>
    <w:rsid w:val="00624B46"/>
    <w:rsid w:val="00625213"/>
    <w:rsid w:val="00647725"/>
    <w:rsid w:val="00677FDD"/>
    <w:rsid w:val="006B0BA3"/>
    <w:rsid w:val="00751839"/>
    <w:rsid w:val="00782373"/>
    <w:rsid w:val="00793CEC"/>
    <w:rsid w:val="00794F04"/>
    <w:rsid w:val="007B0A3E"/>
    <w:rsid w:val="00810D34"/>
    <w:rsid w:val="00837B08"/>
    <w:rsid w:val="00887AE4"/>
    <w:rsid w:val="008E401B"/>
    <w:rsid w:val="00926462"/>
    <w:rsid w:val="009531F5"/>
    <w:rsid w:val="0095427A"/>
    <w:rsid w:val="00A10124"/>
    <w:rsid w:val="00A640BC"/>
    <w:rsid w:val="00AE3C74"/>
    <w:rsid w:val="00B045A2"/>
    <w:rsid w:val="00B07F2B"/>
    <w:rsid w:val="00B2052A"/>
    <w:rsid w:val="00B244CF"/>
    <w:rsid w:val="00B85E55"/>
    <w:rsid w:val="00B90536"/>
    <w:rsid w:val="00C828C7"/>
    <w:rsid w:val="00C85D75"/>
    <w:rsid w:val="00C97E6E"/>
    <w:rsid w:val="00D87623"/>
    <w:rsid w:val="00DB76BB"/>
    <w:rsid w:val="00DF1031"/>
    <w:rsid w:val="00E144EA"/>
    <w:rsid w:val="00E36B90"/>
    <w:rsid w:val="00ED0ED9"/>
    <w:rsid w:val="00F478D4"/>
    <w:rsid w:val="00F61A58"/>
    <w:rsid w:val="00F8336E"/>
    <w:rsid w:val="00FD4D5B"/>
    <w:rsid w:val="00FE66A8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516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FE68B6"/>
  </w:style>
  <w:style w:type="character" w:customStyle="1" w:styleId="eop">
    <w:name w:val="eop"/>
    <w:basedOn w:val="DefaultParagraphFont"/>
    <w:rsid w:val="00FE68B6"/>
  </w:style>
  <w:style w:type="paragraph" w:styleId="CommentText">
    <w:name w:val="annotation text"/>
    <w:basedOn w:val="Normal"/>
    <w:link w:val="CommentTextChar"/>
    <w:uiPriority w:val="99"/>
    <w:rsid w:val="0059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0F5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930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9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D7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EC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3936</Characters>
  <Application>Microsoft Macintosh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Pinar Dogan</cp:lastModifiedBy>
  <cp:revision>5</cp:revision>
  <dcterms:created xsi:type="dcterms:W3CDTF">2021-06-10T12:20:00Z</dcterms:created>
  <dcterms:modified xsi:type="dcterms:W3CDTF">2022-01-22T13:16:00Z</dcterms:modified>
</cp:coreProperties>
</file>